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F9481" w14:textId="6CBBC7F2" w:rsidR="00DB6166" w:rsidRPr="00590CFD" w:rsidRDefault="00DB6166" w:rsidP="00DB6166">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3GPP TSG RAN WG1 Meeting #</w:t>
      </w:r>
      <w:r>
        <w:rPr>
          <w:rFonts w:ascii="Arial" w:hAnsi="Arial" w:cs="Arial" w:hint="eastAsia"/>
          <w:b/>
          <w:bCs/>
          <w:sz w:val="28"/>
          <w:lang w:eastAsia="ja-JP"/>
        </w:rPr>
        <w:t>90</w:t>
      </w:r>
      <w:r w:rsidRPr="00506024">
        <w:rPr>
          <w:rFonts w:ascii="Arial" w:hAnsi="Arial" w:cs="Arial"/>
          <w:b/>
          <w:bCs/>
          <w:sz w:val="28"/>
        </w:rPr>
        <w:tab/>
      </w:r>
      <w:r w:rsidRPr="00C333B5">
        <w:rPr>
          <w:rFonts w:ascii="Arial" w:eastAsia="맑은 고딕" w:hAnsi="Arial" w:cs="Arial" w:hint="eastAsia"/>
          <w:b/>
          <w:bCs/>
          <w:sz w:val="28"/>
          <w:lang w:eastAsia="ko-KR"/>
        </w:rPr>
        <w:tab/>
      </w:r>
      <w:r w:rsidRPr="00C333B5">
        <w:rPr>
          <w:rFonts w:ascii="Arial" w:eastAsia="맑은 고딕" w:hAnsi="Arial" w:cs="Arial" w:hint="eastAsia"/>
          <w:b/>
          <w:bCs/>
          <w:sz w:val="28"/>
          <w:lang w:eastAsia="ko-KR"/>
        </w:rPr>
        <w:tab/>
      </w:r>
      <w:r w:rsidR="00590CFD">
        <w:rPr>
          <w:rFonts w:ascii="Arial" w:eastAsia="맑은 고딕" w:hAnsi="Arial" w:cs="Arial" w:hint="eastAsia"/>
          <w:b/>
          <w:bCs/>
          <w:sz w:val="28"/>
          <w:lang w:eastAsia="ko-KR"/>
        </w:rPr>
        <w:tab/>
      </w:r>
      <w:r>
        <w:rPr>
          <w:rFonts w:ascii="Arial" w:eastAsia="맑은 고딕" w:hAnsi="Arial" w:cs="Arial"/>
          <w:b/>
          <w:bCs/>
          <w:sz w:val="28"/>
          <w:lang w:eastAsia="ko-KR"/>
        </w:rPr>
        <w:tab/>
      </w:r>
      <w:r w:rsidRPr="00506024">
        <w:rPr>
          <w:rFonts w:ascii="Arial" w:hAnsi="Arial" w:cs="Arial"/>
          <w:b/>
          <w:bCs/>
          <w:sz w:val="28"/>
        </w:rPr>
        <w:t>R1-</w:t>
      </w:r>
      <w:r w:rsidR="00590CFD" w:rsidRPr="00506024">
        <w:rPr>
          <w:rFonts w:ascii="Arial" w:hAnsi="Arial" w:cs="Arial"/>
          <w:b/>
          <w:bCs/>
          <w:sz w:val="28"/>
        </w:rPr>
        <w:t>1</w:t>
      </w:r>
      <w:r w:rsidR="00590CFD">
        <w:rPr>
          <w:rFonts w:ascii="Arial" w:hAnsi="Arial" w:cs="Arial"/>
          <w:b/>
          <w:bCs/>
          <w:sz w:val="28"/>
        </w:rPr>
        <w:t>7</w:t>
      </w:r>
      <w:r w:rsidR="00590CFD">
        <w:rPr>
          <w:rFonts w:ascii="Arial" w:eastAsiaTheme="minorEastAsia" w:hAnsi="Arial" w:cs="Arial" w:hint="eastAsia"/>
          <w:b/>
          <w:bCs/>
          <w:sz w:val="28"/>
          <w:lang w:eastAsia="ko-KR"/>
        </w:rPr>
        <w:t>13188</w:t>
      </w:r>
    </w:p>
    <w:p w14:paraId="1570CB38" w14:textId="45F47A08" w:rsidR="00DB6166" w:rsidRPr="0028318E" w:rsidRDefault="00DB6166" w:rsidP="00DB6166">
      <w:pPr>
        <w:tabs>
          <w:tab w:val="left" w:pos="1985"/>
        </w:tabs>
        <w:spacing w:after="0"/>
        <w:ind w:left="0" w:firstLine="0"/>
        <w:rPr>
          <w:rFonts w:ascii="Arial" w:eastAsiaTheme="minorEastAsia" w:hAnsi="Arial" w:cs="Arial"/>
          <w:b/>
          <w:bCs/>
          <w:sz w:val="28"/>
          <w:lang w:eastAsia="ko-KR"/>
        </w:rPr>
      </w:pPr>
      <w:r>
        <w:rPr>
          <w:rFonts w:ascii="Arial" w:eastAsiaTheme="minorEastAsia" w:hAnsi="Arial" w:cs="Arial"/>
          <w:b/>
          <w:bCs/>
          <w:sz w:val="28"/>
          <w:lang w:eastAsia="ko-KR"/>
        </w:rPr>
        <w:t>Prague, Czech</w:t>
      </w:r>
      <w:r w:rsidR="00AE4801">
        <w:rPr>
          <w:rFonts w:ascii="Arial" w:eastAsiaTheme="minorEastAsia" w:hAnsi="Arial" w:cs="Arial"/>
          <w:b/>
          <w:bCs/>
          <w:sz w:val="28"/>
          <w:lang w:eastAsia="ko-KR"/>
        </w:rPr>
        <w:t xml:space="preserve"> Republic</w:t>
      </w:r>
      <w:r>
        <w:rPr>
          <w:rFonts w:ascii="Arial" w:eastAsiaTheme="minorEastAsia" w:hAnsi="Arial" w:cs="Arial"/>
          <w:b/>
          <w:bCs/>
          <w:sz w:val="28"/>
          <w:lang w:eastAsia="ko-KR"/>
        </w:rPr>
        <w:t xml:space="preserve"> 21</w:t>
      </w:r>
      <w:r w:rsidR="00AE4801">
        <w:rPr>
          <w:rFonts w:ascii="Arial" w:eastAsiaTheme="minorEastAsia" w:hAnsi="Arial" w:cs="Arial"/>
          <w:b/>
          <w:bCs/>
          <w:sz w:val="28"/>
          <w:lang w:eastAsia="ko-KR"/>
        </w:rPr>
        <w:t>st</w:t>
      </w:r>
      <w:r w:rsidRPr="0028318E">
        <w:rPr>
          <w:rFonts w:ascii="Arial" w:eastAsiaTheme="minorEastAsia" w:hAnsi="Arial" w:cs="Arial"/>
          <w:b/>
          <w:bCs/>
          <w:sz w:val="28"/>
          <w:lang w:eastAsia="ko-KR"/>
        </w:rPr>
        <w:t xml:space="preserve"> – 25th August 2017</w:t>
      </w:r>
      <w:bookmarkStart w:id="0" w:name="_GoBack"/>
      <w:bookmarkEnd w:id="0"/>
    </w:p>
    <w:p w14:paraId="2330D938" w14:textId="77777777" w:rsidR="00DB6166" w:rsidRPr="001A71EA" w:rsidRDefault="00DB6166" w:rsidP="00DB6166">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Pr>
          <w:rFonts w:ascii="Arial" w:eastAsia="맑은 고딕" w:hAnsi="Arial"/>
          <w:sz w:val="24"/>
          <w:lang w:val="en-US" w:eastAsia="ko-KR"/>
        </w:rPr>
        <w:t>6.1.</w:t>
      </w:r>
      <w:r>
        <w:rPr>
          <w:rFonts w:ascii="Arial" w:eastAsia="맑은 고딕" w:hAnsi="Arial" w:hint="eastAsia"/>
          <w:sz w:val="24"/>
          <w:lang w:val="en-US" w:eastAsia="ko-KR"/>
        </w:rPr>
        <w:t>3</w:t>
      </w:r>
      <w:r>
        <w:rPr>
          <w:rFonts w:ascii="Arial" w:eastAsia="맑은 고딕" w:hAnsi="Arial"/>
          <w:sz w:val="24"/>
          <w:lang w:val="en-US" w:eastAsia="ko-KR"/>
        </w:rPr>
        <w:t>.</w:t>
      </w:r>
      <w:r>
        <w:rPr>
          <w:rFonts w:ascii="Arial" w:eastAsia="맑은 고딕" w:hAnsi="Arial" w:hint="eastAsia"/>
          <w:sz w:val="24"/>
          <w:lang w:val="en-US" w:eastAsia="ko-KR"/>
        </w:rPr>
        <w:t>3.</w:t>
      </w:r>
      <w:r>
        <w:rPr>
          <w:rFonts w:ascii="Arial" w:eastAsia="맑은 고딕" w:hAnsi="Arial"/>
          <w:sz w:val="24"/>
          <w:lang w:val="en-US" w:eastAsia="ko-KR"/>
        </w:rPr>
        <w:t>2</w:t>
      </w:r>
    </w:p>
    <w:p w14:paraId="240A03D3"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F417E42" w14:textId="77A12514" w:rsidR="003C5E2A" w:rsidRPr="00B20D93"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CD4546">
        <w:rPr>
          <w:rFonts w:ascii="Arial" w:eastAsiaTheme="minorEastAsia" w:hAnsi="Arial" w:hint="eastAsia"/>
          <w:sz w:val="24"/>
          <w:lang w:eastAsia="ko-KR"/>
        </w:rPr>
        <w:t xml:space="preserve">Discussion on scheduling request </w:t>
      </w:r>
      <w:r w:rsidR="00104821">
        <w:rPr>
          <w:rFonts w:ascii="Arial" w:eastAsiaTheme="minorEastAsia" w:hAnsi="Arial"/>
          <w:sz w:val="24"/>
          <w:lang w:eastAsia="ko-KR"/>
        </w:rPr>
        <w:t>design</w:t>
      </w:r>
    </w:p>
    <w:p w14:paraId="7E958430"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48FD19F3" w14:textId="77777777" w:rsidR="00095BF5" w:rsidRPr="00B20D93" w:rsidRDefault="00095BF5" w:rsidP="008E45D4">
      <w:pPr>
        <w:pStyle w:val="1"/>
      </w:pPr>
      <w:r w:rsidRPr="00B20D93">
        <w:t>Introduction</w:t>
      </w:r>
    </w:p>
    <w:p w14:paraId="30D96A80" w14:textId="77777777" w:rsidR="00C1458F" w:rsidRPr="00DF3E4F" w:rsidRDefault="00C1458F" w:rsidP="008D5C57">
      <w:pPr>
        <w:spacing w:before="120" w:after="120" w:line="240" w:lineRule="auto"/>
        <w:ind w:left="0" w:firstLine="0"/>
        <w:rPr>
          <w:rFonts w:eastAsia="바탕"/>
          <w:sz w:val="22"/>
          <w:szCs w:val="22"/>
          <w:lang w:val="en-US" w:eastAsia="ko-KR"/>
        </w:rPr>
      </w:pPr>
      <w:r w:rsidRPr="00DF3E4F">
        <w:rPr>
          <w:rFonts w:eastAsia="바탕"/>
          <w:sz w:val="22"/>
          <w:szCs w:val="22"/>
          <w:lang w:val="en-US" w:eastAsia="ko-KR"/>
        </w:rPr>
        <w:t xml:space="preserve">In </w:t>
      </w:r>
      <w:r w:rsidR="00055840">
        <w:rPr>
          <w:rFonts w:eastAsia="바탕"/>
          <w:sz w:val="22"/>
          <w:szCs w:val="22"/>
          <w:lang w:val="en-US" w:eastAsia="ko-KR"/>
        </w:rPr>
        <w:t xml:space="preserve">previous </w:t>
      </w:r>
      <w:r w:rsidR="00A22685">
        <w:rPr>
          <w:rFonts w:eastAsia="바탕" w:hint="eastAsia"/>
          <w:sz w:val="22"/>
          <w:szCs w:val="22"/>
          <w:lang w:val="en-US" w:eastAsia="ko-KR"/>
        </w:rPr>
        <w:t>RAN1</w:t>
      </w:r>
      <w:r w:rsidR="007C6C7C">
        <w:rPr>
          <w:rFonts w:eastAsia="바탕"/>
          <w:sz w:val="22"/>
          <w:szCs w:val="22"/>
          <w:lang w:val="en-US" w:eastAsia="ko-KR"/>
        </w:rPr>
        <w:t xml:space="preserve"> </w:t>
      </w:r>
      <w:r w:rsidR="00CD4546">
        <w:rPr>
          <w:rFonts w:eastAsia="바탕" w:hint="eastAsia"/>
          <w:sz w:val="22"/>
          <w:szCs w:val="22"/>
          <w:lang w:val="en-US" w:eastAsia="ko-KR"/>
        </w:rPr>
        <w:t xml:space="preserve">and RAN2 </w:t>
      </w:r>
      <w:r w:rsidRPr="00DF3E4F">
        <w:rPr>
          <w:rFonts w:eastAsia="바탕"/>
          <w:sz w:val="22"/>
          <w:szCs w:val="22"/>
          <w:lang w:val="en-US" w:eastAsia="ko-KR"/>
        </w:rPr>
        <w:t>meeting</w:t>
      </w:r>
      <w:r w:rsidR="007C6C7C">
        <w:rPr>
          <w:rFonts w:eastAsia="바탕"/>
          <w:sz w:val="22"/>
          <w:szCs w:val="22"/>
          <w:lang w:val="en-US" w:eastAsia="ko-KR"/>
        </w:rPr>
        <w:t>s</w:t>
      </w:r>
      <w:r w:rsidRPr="00DF3E4F">
        <w:rPr>
          <w:rFonts w:eastAsia="바탕"/>
          <w:sz w:val="22"/>
          <w:szCs w:val="22"/>
          <w:lang w:val="en-US" w:eastAsia="ko-KR"/>
        </w:rPr>
        <w:t xml:space="preserve">, </w:t>
      </w:r>
      <w:r w:rsidR="00DF3E4F" w:rsidRPr="00DF3E4F">
        <w:rPr>
          <w:sz w:val="22"/>
          <w:szCs w:val="22"/>
          <w:lang w:eastAsia="ko-KR"/>
        </w:rPr>
        <w:t>following agreeme</w:t>
      </w:r>
      <w:r w:rsidR="007F2165">
        <w:rPr>
          <w:sz w:val="22"/>
          <w:szCs w:val="22"/>
          <w:lang w:eastAsia="ko-KR"/>
        </w:rPr>
        <w:t>nts were made</w:t>
      </w:r>
      <w:r w:rsidR="008D5C57">
        <w:rPr>
          <w:rFonts w:eastAsiaTheme="minorEastAsia" w:hint="eastAsia"/>
          <w:sz w:val="22"/>
          <w:szCs w:val="22"/>
          <w:lang w:eastAsia="ko-KR"/>
        </w:rPr>
        <w:t xml:space="preserve"> regarding </w:t>
      </w:r>
      <w:r w:rsidR="00CD4546">
        <w:rPr>
          <w:rFonts w:eastAsiaTheme="minorEastAsia" w:hint="eastAsia"/>
          <w:sz w:val="22"/>
          <w:szCs w:val="22"/>
          <w:lang w:eastAsia="ko-KR"/>
        </w:rPr>
        <w:t>scheduling request</w:t>
      </w:r>
      <w:r w:rsidR="00B20D93">
        <w:rPr>
          <w:rFonts w:eastAsiaTheme="minorEastAsia" w:hint="eastAsia"/>
          <w:sz w:val="22"/>
          <w:szCs w:val="22"/>
          <w:lang w:eastAsia="ko-KR"/>
        </w:rPr>
        <w:t xml:space="preserve"> design</w:t>
      </w:r>
      <w:r w:rsidR="00F82BB4">
        <w:rPr>
          <w:sz w:val="22"/>
          <w:szCs w:val="22"/>
          <w:lang w:eastAsia="ko-KR"/>
        </w:rPr>
        <w:t xml:space="preserve"> [1</w:t>
      </w:r>
      <w:r w:rsidR="00055840">
        <w:rPr>
          <w:sz w:val="22"/>
          <w:szCs w:val="22"/>
          <w:lang w:eastAsia="ko-KR"/>
        </w:rPr>
        <w:t>-4</w:t>
      </w:r>
      <w:r w:rsidR="00CD4546">
        <w:rPr>
          <w:rFonts w:eastAsiaTheme="minorEastAsia" w:hint="eastAsia"/>
          <w:sz w:val="22"/>
          <w:szCs w:val="22"/>
          <w:lang w:eastAsia="ko-KR"/>
        </w:rPr>
        <w:t>]</w:t>
      </w:r>
      <w:r w:rsidR="007F2165">
        <w:rPr>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4ECFEDE3" w14:textId="77777777" w:rsidTr="00DF3E4F">
        <w:tc>
          <w:tcPr>
            <w:tcW w:w="9628" w:type="dxa"/>
            <w:shd w:val="clear" w:color="auto" w:fill="auto"/>
          </w:tcPr>
          <w:p w14:paraId="1FD78792" w14:textId="77777777" w:rsidR="00A22685" w:rsidRPr="00433889" w:rsidRDefault="00A22685" w:rsidP="00A22685">
            <w:pPr>
              <w:spacing w:before="0" w:after="0" w:line="240" w:lineRule="exact"/>
              <w:ind w:left="0" w:firstLine="0"/>
              <w:rPr>
                <w:b/>
                <w:u w:val="single"/>
                <w:lang w:val="en-US" w:eastAsia="ja-JP"/>
              </w:rPr>
            </w:pPr>
            <w:r w:rsidRPr="00433889">
              <w:rPr>
                <w:b/>
                <w:u w:val="single"/>
                <w:lang w:val="en-US" w:eastAsia="ja-JP"/>
              </w:rPr>
              <w:t>Agreements</w:t>
            </w:r>
            <w:r w:rsidR="00CD4546">
              <w:rPr>
                <w:rFonts w:eastAsiaTheme="minorEastAsia" w:hint="eastAsia"/>
                <w:b/>
                <w:u w:val="single"/>
                <w:lang w:val="en-US" w:eastAsia="ko-KR"/>
              </w:rPr>
              <w:t xml:space="preserve"> (RAN1</w:t>
            </w:r>
            <w:r w:rsidR="00055840">
              <w:rPr>
                <w:rFonts w:eastAsiaTheme="minorEastAsia"/>
                <w:b/>
                <w:u w:val="single"/>
                <w:lang w:val="en-US" w:eastAsia="ko-KR"/>
              </w:rPr>
              <w:t>#88bis</w:t>
            </w:r>
            <w:r w:rsidR="00CD4546">
              <w:rPr>
                <w:rFonts w:eastAsiaTheme="minorEastAsia" w:hint="eastAsia"/>
                <w:b/>
                <w:u w:val="single"/>
                <w:lang w:val="en-US" w:eastAsia="ko-KR"/>
              </w:rPr>
              <w:t>)</w:t>
            </w:r>
            <w:r w:rsidRPr="00433889">
              <w:rPr>
                <w:b/>
                <w:u w:val="single"/>
                <w:lang w:val="en-US" w:eastAsia="ja-JP"/>
              </w:rPr>
              <w:t>:</w:t>
            </w:r>
          </w:p>
          <w:p w14:paraId="2A78A210" w14:textId="77777777" w:rsidR="00CD4546" w:rsidRPr="00CD4546" w:rsidRDefault="00CD4546" w:rsidP="001368BF">
            <w:pPr>
              <w:numPr>
                <w:ilvl w:val="0"/>
                <w:numId w:val="13"/>
              </w:numPr>
              <w:spacing w:before="0" w:after="0" w:line="240" w:lineRule="exact"/>
              <w:rPr>
                <w:lang w:val="en-US" w:eastAsia="ja-JP"/>
              </w:rPr>
            </w:pPr>
            <w:r w:rsidRPr="00CD4546">
              <w:rPr>
                <w:lang w:val="en-US" w:eastAsia="ja-JP"/>
              </w:rPr>
              <w:t>The Scheduling Request-triggered uplink grant-based data transmission design should consider all applicable reliability and latency requirements including URLLC when assessing different design proposals.</w:t>
            </w:r>
          </w:p>
          <w:p w14:paraId="70EE183A" w14:textId="77777777" w:rsidR="00CD4546" w:rsidRPr="00CD4546" w:rsidRDefault="00CD4546" w:rsidP="001368BF">
            <w:pPr>
              <w:numPr>
                <w:ilvl w:val="1"/>
                <w:numId w:val="13"/>
              </w:numPr>
              <w:spacing w:before="0" w:after="0" w:line="240" w:lineRule="exact"/>
              <w:rPr>
                <w:lang w:val="en-US" w:eastAsia="ja-JP"/>
              </w:rPr>
            </w:pPr>
            <w:r w:rsidRPr="00CD4546">
              <w:rPr>
                <w:lang w:val="en-US" w:eastAsia="ja-JP"/>
              </w:rPr>
              <w:t>FFS: SR details</w:t>
            </w:r>
          </w:p>
          <w:p w14:paraId="79244FCB" w14:textId="77777777" w:rsidR="00CD4546" w:rsidRDefault="00CD4546" w:rsidP="001368BF">
            <w:pPr>
              <w:numPr>
                <w:ilvl w:val="0"/>
                <w:numId w:val="13"/>
              </w:numPr>
              <w:spacing w:before="0" w:after="0" w:line="240" w:lineRule="exact"/>
              <w:rPr>
                <w:lang w:val="en-US" w:eastAsia="ja-JP"/>
              </w:rPr>
            </w:pPr>
            <w:r w:rsidRPr="00CD4546">
              <w:rPr>
                <w:lang w:val="en-US" w:eastAsia="ja-JP"/>
              </w:rPr>
              <w:t>For initial grant-based transmission, retransmissions can be grant-based</w:t>
            </w:r>
          </w:p>
          <w:p w14:paraId="01162027" w14:textId="77777777" w:rsidR="009E6F93" w:rsidRPr="00433889" w:rsidRDefault="009E6F93" w:rsidP="009E6F93">
            <w:pPr>
              <w:spacing w:before="0" w:after="0" w:line="240" w:lineRule="exact"/>
              <w:ind w:left="0" w:firstLine="0"/>
              <w:rPr>
                <w:b/>
                <w:u w:val="single"/>
                <w:lang w:val="en-US" w:eastAsia="ja-JP"/>
              </w:rPr>
            </w:pPr>
            <w:r w:rsidRPr="00433889">
              <w:rPr>
                <w:b/>
                <w:u w:val="single"/>
                <w:lang w:val="en-US" w:eastAsia="ja-JP"/>
              </w:rPr>
              <w:t>Agreements</w:t>
            </w:r>
            <w:r>
              <w:rPr>
                <w:rFonts w:eastAsiaTheme="minorEastAsia" w:hint="eastAsia"/>
                <w:b/>
                <w:u w:val="single"/>
                <w:lang w:val="en-US" w:eastAsia="ko-KR"/>
              </w:rPr>
              <w:t xml:space="preserve"> (RAN1</w:t>
            </w:r>
            <w:r w:rsidR="00055840">
              <w:rPr>
                <w:rFonts w:eastAsiaTheme="minorEastAsia"/>
                <w:b/>
                <w:u w:val="single"/>
                <w:lang w:val="en-US" w:eastAsia="ko-KR"/>
              </w:rPr>
              <w:t>#89</w:t>
            </w:r>
            <w:r>
              <w:rPr>
                <w:rFonts w:eastAsiaTheme="minorEastAsia" w:hint="eastAsia"/>
                <w:b/>
                <w:u w:val="single"/>
                <w:lang w:val="en-US" w:eastAsia="ko-KR"/>
              </w:rPr>
              <w:t>)</w:t>
            </w:r>
            <w:r w:rsidRPr="00433889">
              <w:rPr>
                <w:b/>
                <w:u w:val="single"/>
                <w:lang w:val="en-US" w:eastAsia="ja-JP"/>
              </w:rPr>
              <w:t>:</w:t>
            </w:r>
          </w:p>
          <w:p w14:paraId="48DC1FF4" w14:textId="77777777" w:rsidR="009E6F93" w:rsidRPr="009E6F93" w:rsidRDefault="009E6F93" w:rsidP="009E6F93">
            <w:pPr>
              <w:numPr>
                <w:ilvl w:val="0"/>
                <w:numId w:val="13"/>
              </w:numPr>
              <w:spacing w:before="0" w:after="0" w:line="240" w:lineRule="exact"/>
              <w:rPr>
                <w:lang w:val="en-US" w:eastAsia="ja-JP"/>
              </w:rPr>
            </w:pPr>
            <w:r w:rsidRPr="009E6F93">
              <w:rPr>
                <w:lang w:val="en-US" w:eastAsia="ja-JP"/>
              </w:rPr>
              <w:t>Long duration NR-PUCCH for up to 2 bits in a given slot is composed as the followings:</w:t>
            </w:r>
          </w:p>
          <w:p w14:paraId="3FC2BECA" w14:textId="77777777" w:rsidR="009E6F93" w:rsidRPr="009E6F93" w:rsidRDefault="009E6F93" w:rsidP="00161CFD">
            <w:pPr>
              <w:numPr>
                <w:ilvl w:val="1"/>
                <w:numId w:val="13"/>
              </w:numPr>
              <w:spacing w:before="0" w:after="0" w:line="240" w:lineRule="exact"/>
              <w:rPr>
                <w:lang w:val="en-US" w:eastAsia="ja-JP"/>
              </w:rPr>
            </w:pPr>
            <w:r w:rsidRPr="009E6F93">
              <w:rPr>
                <w:lang w:val="en-US" w:eastAsia="ja-JP"/>
              </w:rPr>
              <w:t>HARQ ACK by BPSK or QPSK modulation is repeated in time domain and multiplied with sequence(s)</w:t>
            </w:r>
          </w:p>
          <w:p w14:paraId="2D1E26F2" w14:textId="77777777" w:rsidR="009E6F93" w:rsidRPr="009E6F93" w:rsidRDefault="009E6F93" w:rsidP="00161CFD">
            <w:pPr>
              <w:numPr>
                <w:ilvl w:val="2"/>
                <w:numId w:val="13"/>
              </w:numPr>
              <w:spacing w:before="0" w:after="0" w:line="240" w:lineRule="exact"/>
              <w:rPr>
                <w:lang w:val="en-US" w:eastAsia="ja-JP"/>
              </w:rPr>
            </w:pPr>
            <w:r w:rsidRPr="009E6F93">
              <w:rPr>
                <w:lang w:val="en-US" w:eastAsia="ja-JP"/>
              </w:rPr>
              <w:t>FFS: pi/2 BPSK usage</w:t>
            </w:r>
          </w:p>
          <w:p w14:paraId="78C8EA67" w14:textId="77777777" w:rsidR="009E6F93" w:rsidRPr="009E6F93" w:rsidRDefault="009E6F93" w:rsidP="00161CFD">
            <w:pPr>
              <w:numPr>
                <w:ilvl w:val="1"/>
                <w:numId w:val="13"/>
              </w:numPr>
              <w:spacing w:before="0" w:after="0" w:line="240" w:lineRule="exact"/>
              <w:rPr>
                <w:lang w:val="en-US" w:eastAsia="ja-JP"/>
              </w:rPr>
            </w:pPr>
            <w:r w:rsidRPr="009E6F93">
              <w:rPr>
                <w:lang w:val="en-US" w:eastAsia="ja-JP"/>
              </w:rPr>
              <w:t>Two states SR is based on on-off-keying</w:t>
            </w:r>
          </w:p>
          <w:p w14:paraId="4ED55F1D" w14:textId="77777777" w:rsidR="009E6F93" w:rsidRPr="009E6F93" w:rsidRDefault="009E6F93" w:rsidP="00161CFD">
            <w:pPr>
              <w:numPr>
                <w:ilvl w:val="1"/>
                <w:numId w:val="13"/>
              </w:numPr>
              <w:spacing w:before="0" w:after="0" w:line="240" w:lineRule="exact"/>
              <w:rPr>
                <w:lang w:val="en-US" w:eastAsia="ja-JP"/>
              </w:rPr>
            </w:pPr>
            <w:r w:rsidRPr="009E6F93">
              <w:rPr>
                <w:lang w:val="en-US" w:eastAsia="ja-JP"/>
              </w:rPr>
              <w:t>Time domain OCC can be applied over multiple UCI/DMRS symbols per frequency hop</w:t>
            </w:r>
          </w:p>
          <w:p w14:paraId="6AAEB260" w14:textId="77777777" w:rsidR="003D4337" w:rsidRPr="00433889" w:rsidRDefault="003D4337" w:rsidP="00433889">
            <w:pPr>
              <w:spacing w:before="0" w:after="0" w:line="240" w:lineRule="exact"/>
              <w:ind w:left="0" w:firstLine="0"/>
              <w:rPr>
                <w:b/>
                <w:u w:val="single"/>
                <w:lang w:val="en-US" w:eastAsia="ja-JP"/>
              </w:rPr>
            </w:pPr>
            <w:r w:rsidRPr="00433889">
              <w:rPr>
                <w:b/>
                <w:u w:val="single"/>
                <w:lang w:val="en-US" w:eastAsia="ja-JP"/>
              </w:rPr>
              <w:t>Agreements</w:t>
            </w:r>
            <w:r w:rsidR="00CD4546">
              <w:rPr>
                <w:rFonts w:eastAsiaTheme="minorEastAsia" w:hint="eastAsia"/>
                <w:b/>
                <w:u w:val="single"/>
                <w:lang w:val="en-US" w:eastAsia="ko-KR"/>
              </w:rPr>
              <w:t xml:space="preserve"> (RAN2</w:t>
            </w:r>
            <w:r w:rsidR="009E6F93">
              <w:rPr>
                <w:rFonts w:eastAsiaTheme="minorEastAsia"/>
                <w:b/>
                <w:u w:val="single"/>
                <w:lang w:val="en-US" w:eastAsia="ko-KR"/>
              </w:rPr>
              <w:t>#97bis</w:t>
            </w:r>
            <w:r w:rsidR="00CD4546">
              <w:rPr>
                <w:rFonts w:eastAsiaTheme="minorEastAsia" w:hint="eastAsia"/>
                <w:b/>
                <w:u w:val="single"/>
                <w:lang w:val="en-US" w:eastAsia="ko-KR"/>
              </w:rPr>
              <w:t>)</w:t>
            </w:r>
            <w:r w:rsidRPr="00433889">
              <w:rPr>
                <w:b/>
                <w:u w:val="single"/>
                <w:lang w:val="en-US" w:eastAsia="ja-JP"/>
              </w:rPr>
              <w:t>:</w:t>
            </w:r>
          </w:p>
          <w:p w14:paraId="4AFDFAB8" w14:textId="77777777" w:rsidR="00CD4546" w:rsidRPr="00CD4546" w:rsidRDefault="00CD4546" w:rsidP="001368BF">
            <w:pPr>
              <w:numPr>
                <w:ilvl w:val="0"/>
                <w:numId w:val="13"/>
              </w:numPr>
              <w:spacing w:before="0" w:after="0" w:line="240" w:lineRule="exact"/>
              <w:ind w:left="714" w:hanging="357"/>
              <w:jc w:val="left"/>
              <w:rPr>
                <w:lang w:val="en-US" w:eastAsia="ja-JP"/>
              </w:rPr>
            </w:pPr>
            <w:r w:rsidRPr="00CD4546">
              <w:rPr>
                <w:lang w:val="en-US" w:eastAsia="ja-JP"/>
              </w:rPr>
              <w:t xml:space="preserve">The SR should at least distinguish the “numerology/TTI type” of the logical channel that triggered the SR (how this is done is FFS).   </w:t>
            </w:r>
          </w:p>
          <w:p w14:paraId="0C8849A0" w14:textId="77777777" w:rsidR="00A22685" w:rsidRDefault="00CD4546" w:rsidP="001368BF">
            <w:pPr>
              <w:numPr>
                <w:ilvl w:val="0"/>
                <w:numId w:val="13"/>
              </w:numPr>
              <w:spacing w:before="0" w:after="0" w:line="240" w:lineRule="exact"/>
              <w:ind w:left="714" w:hanging="357"/>
              <w:jc w:val="left"/>
              <w:rPr>
                <w:lang w:val="en-US" w:eastAsia="ja-JP"/>
              </w:rPr>
            </w:pPr>
            <w:r w:rsidRPr="00CD4546">
              <w:rPr>
                <w:lang w:val="en-US" w:eastAsia="ja-JP"/>
              </w:rPr>
              <w:t>The existing LTE BSR framework is used as baseline for NR BSR framework.  Further enhancements at least related to numerologies and granularity and can be further discussed</w:t>
            </w:r>
          </w:p>
          <w:p w14:paraId="637D3E5D" w14:textId="77777777" w:rsidR="00EC0F66" w:rsidRPr="00433889" w:rsidRDefault="00EC0F66" w:rsidP="00EC0F66">
            <w:pPr>
              <w:spacing w:before="0" w:after="0" w:line="240" w:lineRule="exact"/>
              <w:ind w:left="0" w:firstLine="0"/>
              <w:rPr>
                <w:b/>
                <w:u w:val="single"/>
                <w:lang w:val="en-US" w:eastAsia="ja-JP"/>
              </w:rPr>
            </w:pPr>
            <w:r w:rsidRPr="00433889">
              <w:rPr>
                <w:b/>
                <w:u w:val="single"/>
                <w:lang w:val="en-US" w:eastAsia="ja-JP"/>
              </w:rPr>
              <w:t>Agreements</w:t>
            </w:r>
            <w:r>
              <w:rPr>
                <w:rFonts w:eastAsiaTheme="minorEastAsia" w:hint="eastAsia"/>
                <w:b/>
                <w:u w:val="single"/>
                <w:lang w:val="en-US" w:eastAsia="ko-KR"/>
              </w:rPr>
              <w:t xml:space="preserve"> (RAN2</w:t>
            </w:r>
            <w:r w:rsidR="009E6F93">
              <w:rPr>
                <w:rFonts w:eastAsiaTheme="minorEastAsia"/>
                <w:b/>
                <w:u w:val="single"/>
                <w:lang w:val="en-US" w:eastAsia="ko-KR"/>
              </w:rPr>
              <w:t>#98</w:t>
            </w:r>
            <w:r>
              <w:rPr>
                <w:rFonts w:eastAsiaTheme="minorEastAsia" w:hint="eastAsia"/>
                <w:b/>
                <w:u w:val="single"/>
                <w:lang w:val="en-US" w:eastAsia="ko-KR"/>
              </w:rPr>
              <w:t>)</w:t>
            </w:r>
            <w:r w:rsidRPr="00433889">
              <w:rPr>
                <w:b/>
                <w:u w:val="single"/>
                <w:lang w:val="en-US" w:eastAsia="ja-JP"/>
              </w:rPr>
              <w:t>:</w:t>
            </w:r>
          </w:p>
          <w:p w14:paraId="56CE5B50" w14:textId="77777777" w:rsidR="00EC0F66" w:rsidRPr="00EC0F66" w:rsidRDefault="00EC0F66" w:rsidP="00EC0F66">
            <w:pPr>
              <w:numPr>
                <w:ilvl w:val="0"/>
                <w:numId w:val="13"/>
              </w:numPr>
              <w:spacing w:before="0" w:after="0" w:line="240" w:lineRule="exact"/>
              <w:jc w:val="left"/>
              <w:rPr>
                <w:lang w:val="en-US" w:eastAsia="ja-JP"/>
              </w:rPr>
            </w:pPr>
            <w:r w:rsidRPr="00EC0F66">
              <w:rPr>
                <w:lang w:val="en-US" w:eastAsia="ja-JP"/>
              </w:rPr>
              <w:t>Multiple SR configurations can be configured to the UE and which SR configuration is used depends on the LCH that triggers the SR.</w:t>
            </w:r>
            <w:r>
              <w:rPr>
                <w:lang w:val="en-US" w:eastAsia="ja-JP"/>
              </w:rPr>
              <w:t xml:space="preserve"> </w:t>
            </w:r>
            <w:r w:rsidRPr="00EC0F66">
              <w:rPr>
                <w:lang w:val="en-US" w:eastAsia="ja-JP"/>
              </w:rPr>
              <w:t>The granularity of SR configuration for a logical channel is FFS.</w:t>
            </w:r>
          </w:p>
          <w:p w14:paraId="4591EA9F" w14:textId="77777777" w:rsidR="00EC0F66" w:rsidRPr="00EC0F66" w:rsidRDefault="00EC0F66" w:rsidP="00EC0F66">
            <w:pPr>
              <w:numPr>
                <w:ilvl w:val="0"/>
                <w:numId w:val="13"/>
              </w:numPr>
              <w:spacing w:before="0" w:after="0" w:line="240" w:lineRule="exact"/>
              <w:jc w:val="left"/>
              <w:rPr>
                <w:lang w:val="en-US" w:eastAsia="ja-JP"/>
              </w:rPr>
            </w:pPr>
            <w:r w:rsidRPr="00EC0F66">
              <w:rPr>
                <w:lang w:val="en-US" w:eastAsia="ja-JP"/>
              </w:rPr>
              <w:t>From RAN2 point of view a single bit SR with multiple SR configuration is sufficient to distinguish the “numerology/TTI length” of the logical channel that trigger the SR</w:t>
            </w:r>
            <w:r>
              <w:rPr>
                <w:lang w:val="en-US" w:eastAsia="ja-JP"/>
              </w:rPr>
              <w:t xml:space="preserve">. </w:t>
            </w:r>
            <w:r w:rsidRPr="00EC0F66">
              <w:rPr>
                <w:lang w:val="en-US" w:eastAsia="ja-JP"/>
              </w:rPr>
              <w:t>RAN2 has not identified other use cases for which multibit SR is</w:t>
            </w:r>
            <w:r>
              <w:rPr>
                <w:lang w:val="en-US" w:eastAsia="ja-JP"/>
              </w:rPr>
              <w:t xml:space="preserve"> need with sufficient support.</w:t>
            </w:r>
          </w:p>
          <w:p w14:paraId="09E2B872" w14:textId="77777777" w:rsidR="00EC0F66" w:rsidRPr="00EC0F66" w:rsidRDefault="00EC0F66" w:rsidP="00EC0F66">
            <w:pPr>
              <w:numPr>
                <w:ilvl w:val="0"/>
                <w:numId w:val="13"/>
              </w:numPr>
              <w:spacing w:before="0" w:after="0" w:line="240" w:lineRule="exact"/>
              <w:jc w:val="left"/>
              <w:rPr>
                <w:lang w:val="en-US" w:eastAsia="ja-JP"/>
              </w:rPr>
            </w:pPr>
            <w:r w:rsidRPr="00EC0F66">
              <w:rPr>
                <w:lang w:val="en-US" w:eastAsia="ja-JP"/>
              </w:rPr>
              <w:t>RAN2 does not see the need to con</w:t>
            </w:r>
            <w:r>
              <w:rPr>
                <w:lang w:val="en-US" w:eastAsia="ja-JP"/>
              </w:rPr>
              <w:t>vey buffer status information.</w:t>
            </w:r>
          </w:p>
          <w:p w14:paraId="59CAA95B" w14:textId="77777777" w:rsidR="00EC0F66" w:rsidRPr="00213774" w:rsidRDefault="00EC0F66" w:rsidP="00161CFD">
            <w:pPr>
              <w:numPr>
                <w:ilvl w:val="0"/>
                <w:numId w:val="13"/>
              </w:numPr>
              <w:spacing w:before="0" w:after="0" w:line="240" w:lineRule="exact"/>
              <w:jc w:val="left"/>
              <w:rPr>
                <w:lang w:val="en-US" w:eastAsia="ja-JP"/>
              </w:rPr>
            </w:pPr>
            <w:r w:rsidRPr="00EC0F66">
              <w:rPr>
                <w:lang w:val="en-US" w:eastAsia="ja-JP"/>
              </w:rPr>
              <w:t>Send LS to RAN1 to indicate to RAN1 that RAN2 doesn’t see the need to support multi</w:t>
            </w:r>
            <w:r>
              <w:rPr>
                <w:lang w:val="en-US" w:eastAsia="ja-JP"/>
              </w:rPr>
              <w:t>-bit SR.</w:t>
            </w:r>
          </w:p>
        </w:tc>
      </w:tr>
    </w:tbl>
    <w:p w14:paraId="19E5F189" w14:textId="77777777" w:rsidR="0083692D" w:rsidRDefault="00BD6357" w:rsidP="001331C5">
      <w:pPr>
        <w:ind w:left="0" w:firstLineChars="250" w:firstLine="550"/>
        <w:rPr>
          <w:rFonts w:eastAsiaTheme="minorEastAsia"/>
          <w:sz w:val="22"/>
          <w:szCs w:val="22"/>
          <w:lang w:eastAsia="ko-KR"/>
        </w:rPr>
      </w:pPr>
      <w:r w:rsidRPr="00CA73BC">
        <w:rPr>
          <w:sz w:val="22"/>
          <w:szCs w:val="22"/>
          <w:lang w:eastAsia="ko-KR"/>
        </w:rPr>
        <w:t xml:space="preserve">In this contribution, we </w:t>
      </w:r>
      <w:r w:rsidR="00FE407E">
        <w:rPr>
          <w:sz w:val="22"/>
          <w:szCs w:val="22"/>
          <w:lang w:eastAsia="ko-KR"/>
        </w:rPr>
        <w:t>provide our views</w:t>
      </w:r>
      <w:r w:rsidR="00CA73BC" w:rsidRPr="00CA73BC">
        <w:rPr>
          <w:rFonts w:eastAsia="바탕체"/>
          <w:sz w:val="22"/>
          <w:szCs w:val="22"/>
          <w:lang w:eastAsia="ko-KR"/>
        </w:rPr>
        <w:t xml:space="preserve"> on</w:t>
      </w:r>
      <w:r w:rsidR="0083692D" w:rsidRPr="00CA73BC">
        <w:rPr>
          <w:sz w:val="22"/>
          <w:szCs w:val="22"/>
          <w:lang w:eastAsia="ko-KR"/>
        </w:rPr>
        <w:t xml:space="preserve"> </w:t>
      </w:r>
      <w:r w:rsidR="00CD4546">
        <w:rPr>
          <w:rFonts w:eastAsiaTheme="minorEastAsia" w:hint="eastAsia"/>
          <w:sz w:val="22"/>
          <w:szCs w:val="22"/>
          <w:lang w:eastAsia="ko-KR"/>
        </w:rPr>
        <w:t xml:space="preserve">scheduling request design for various service requirements and/or UL data duration. </w:t>
      </w:r>
    </w:p>
    <w:p w14:paraId="256FE6F8" w14:textId="77777777" w:rsidR="001938B2" w:rsidRPr="00560857" w:rsidRDefault="001938B2" w:rsidP="00560857">
      <w:pPr>
        <w:ind w:left="0" w:firstLine="0"/>
        <w:rPr>
          <w:rFonts w:eastAsiaTheme="minorEastAsia"/>
          <w:sz w:val="22"/>
          <w:szCs w:val="22"/>
        </w:rPr>
      </w:pPr>
    </w:p>
    <w:p w14:paraId="50FC7589" w14:textId="77777777" w:rsidR="00040958" w:rsidRPr="00B20D93" w:rsidRDefault="00055840" w:rsidP="008E45D4">
      <w:pPr>
        <w:pStyle w:val="1"/>
        <w:rPr>
          <w:szCs w:val="32"/>
        </w:rPr>
      </w:pPr>
      <w:r>
        <w:t>Scheduling request</w:t>
      </w:r>
      <w:r w:rsidR="00A21B6A">
        <w:rPr>
          <w:rFonts w:hint="eastAsia"/>
        </w:rPr>
        <w:t xml:space="preserve"> design for URLLC</w:t>
      </w:r>
      <w:r>
        <w:t xml:space="preserve"> UL transmission</w:t>
      </w:r>
    </w:p>
    <w:p w14:paraId="0035E084" w14:textId="77777777" w:rsidR="002E73C3" w:rsidRDefault="00536D8F" w:rsidP="00E621EA">
      <w:pPr>
        <w:pStyle w:val="Context"/>
      </w:pPr>
      <w:r>
        <w:rPr>
          <w:rFonts w:hint="eastAsia"/>
        </w:rPr>
        <w:t>Considering</w:t>
      </w:r>
      <w:r w:rsidR="00855673">
        <w:t xml:space="preserve"> </w:t>
      </w:r>
      <w:r>
        <w:rPr>
          <w:rFonts w:hint="eastAsia"/>
        </w:rPr>
        <w:t>latency</w:t>
      </w:r>
      <w:r>
        <w:t xml:space="preserve"> </w:t>
      </w:r>
      <w:r w:rsidR="00855673">
        <w:t xml:space="preserve">requirement of URLLC, it is </w:t>
      </w:r>
      <w:r w:rsidR="00BD1556">
        <w:t>necessary</w:t>
      </w:r>
      <w:r w:rsidR="00855673">
        <w:t xml:space="preserve"> to </w:t>
      </w:r>
      <w:r w:rsidR="00937E05">
        <w:t xml:space="preserve">use short duration resource for a scheduling request. </w:t>
      </w:r>
      <w:r w:rsidR="00F66CD4">
        <w:t>Considering specification effort</w:t>
      </w:r>
      <w:r w:rsidR="002E73C3">
        <w:t xml:space="preserve"> and implementation complexity, it can be preferred</w:t>
      </w:r>
      <w:r w:rsidR="00937E05">
        <w:t xml:space="preserve"> to use</w:t>
      </w:r>
      <w:r w:rsidR="00E3437C">
        <w:t xml:space="preserve"> only</w:t>
      </w:r>
      <w:r w:rsidR="00937E05">
        <w:t xml:space="preserve"> NR PUCCH </w:t>
      </w:r>
      <w:r w:rsidR="00F66CD4">
        <w:t xml:space="preserve">to transmit the </w:t>
      </w:r>
      <w:r w:rsidR="00937E05">
        <w:t>scheduling request</w:t>
      </w:r>
      <w:r w:rsidR="00F66CD4">
        <w:t xml:space="preserve"> for URLLC</w:t>
      </w:r>
      <w:r w:rsidR="00937E05">
        <w:t xml:space="preserve">. </w:t>
      </w:r>
      <w:r w:rsidR="00A21B6A">
        <w:rPr>
          <w:rFonts w:hint="eastAsia"/>
        </w:rPr>
        <w:t xml:space="preserve">Regarding the agreements for NR UL transmission, two </w:t>
      </w:r>
      <w:r w:rsidR="00EB38A9">
        <w:rPr>
          <w:rFonts w:hint="eastAsia"/>
        </w:rPr>
        <w:t>types</w:t>
      </w:r>
      <w:r w:rsidR="00A21B6A">
        <w:rPr>
          <w:rFonts w:hint="eastAsia"/>
        </w:rPr>
        <w:t xml:space="preserve"> of PUCCH transmission</w:t>
      </w:r>
      <w:r w:rsidR="00EB38A9">
        <w:rPr>
          <w:rFonts w:hint="eastAsia"/>
        </w:rPr>
        <w:t>s</w:t>
      </w:r>
      <w:r w:rsidR="00A21B6A">
        <w:rPr>
          <w:rFonts w:hint="eastAsia"/>
        </w:rPr>
        <w:t xml:space="preserve"> are supported; one is short-duration PUCCH, and the other is long-duration PUCCH. In the perspective of latency requirements of URLLC, it can be considered that short-</w:t>
      </w:r>
      <w:r w:rsidR="00A21B6A">
        <w:rPr>
          <w:rFonts w:hint="eastAsia"/>
        </w:rPr>
        <w:lastRenderedPageBreak/>
        <w:t xml:space="preserve">duration PUCCH could be a baseline for URLLC. </w:t>
      </w:r>
      <w:r>
        <w:rPr>
          <w:rFonts w:hint="eastAsia"/>
        </w:rPr>
        <w:t>I</w:t>
      </w:r>
      <w:r w:rsidR="00A21B6A">
        <w:rPr>
          <w:rFonts w:hint="eastAsia"/>
        </w:rPr>
        <w:t>t can be further considered to support long-duration PUCCH for URLLC</w:t>
      </w:r>
      <w:r>
        <w:rPr>
          <w:rFonts w:hint="eastAsia"/>
        </w:rPr>
        <w:t xml:space="preserve"> at least when large SCS is used for URLLC</w:t>
      </w:r>
      <w:r w:rsidR="00A21B6A">
        <w:rPr>
          <w:rFonts w:hint="eastAsia"/>
        </w:rPr>
        <w:t>.</w:t>
      </w:r>
      <w:r w:rsidR="00B20DB9">
        <w:t xml:space="preserve"> </w:t>
      </w:r>
      <w:r w:rsidR="00161CFD">
        <w:t xml:space="preserve">Furthermore, long-duration PUCCH </w:t>
      </w:r>
      <w:r>
        <w:rPr>
          <w:rFonts w:hint="eastAsia"/>
        </w:rPr>
        <w:t xml:space="preserve">can be </w:t>
      </w:r>
      <w:r>
        <w:t>considered</w:t>
      </w:r>
      <w:r>
        <w:rPr>
          <w:rFonts w:hint="eastAsia"/>
        </w:rPr>
        <w:t xml:space="preserve"> depending on the</w:t>
      </w:r>
      <w:r w:rsidR="00161CFD">
        <w:rPr>
          <w:rFonts w:hint="eastAsia"/>
        </w:rPr>
        <w:t xml:space="preserve"> target coverage and reliability requirements. </w:t>
      </w:r>
    </w:p>
    <w:p w14:paraId="2DF2CFF7" w14:textId="77777777" w:rsidR="00254047" w:rsidRDefault="00161CFD" w:rsidP="00161CFD">
      <w:pPr>
        <w:pStyle w:val="Proposal"/>
      </w:pPr>
      <w:r>
        <w:t xml:space="preserve">Proposal 1: </w:t>
      </w:r>
      <w:r w:rsidR="00254047">
        <w:t xml:space="preserve">PUCCH format is used for SR transmission where on/off of SR transmission is the baseline. </w:t>
      </w:r>
    </w:p>
    <w:p w14:paraId="5721106C" w14:textId="77777777" w:rsidR="00536D8F" w:rsidRDefault="00536D8F" w:rsidP="00A0058F">
      <w:pPr>
        <w:pStyle w:val="Proposal"/>
      </w:pPr>
    </w:p>
    <w:p w14:paraId="2A7FD15C" w14:textId="50F2D984" w:rsidR="00BD7855" w:rsidRPr="00A919D0" w:rsidRDefault="00BA41AA" w:rsidP="00E621EA">
      <w:pPr>
        <w:pStyle w:val="Context"/>
      </w:pPr>
      <w:r>
        <w:rPr>
          <w:rFonts w:hint="eastAsia"/>
        </w:rPr>
        <w:t>It is agreed that the time interval between SR resources can be shorter than a slot d</w:t>
      </w:r>
      <w:r w:rsidR="00536D8F">
        <w:rPr>
          <w:rFonts w:hint="eastAsia"/>
        </w:rPr>
        <w:t xml:space="preserve">epending on </w:t>
      </w:r>
      <w:r w:rsidR="00B20DB9" w:rsidRPr="00B20DB9">
        <w:t>the latency requirements</w:t>
      </w:r>
      <w:r>
        <w:rPr>
          <w:rFonts w:hint="eastAsia"/>
        </w:rPr>
        <w:t>.</w:t>
      </w:r>
      <w:r w:rsidR="00BD1556">
        <w:t xml:space="preserve"> </w:t>
      </w:r>
      <w:r w:rsidR="00B20DB9" w:rsidRPr="00B20DB9">
        <w:t xml:space="preserve">In case of FDD, it seems straightforward to configure </w:t>
      </w:r>
      <w:r>
        <w:rPr>
          <w:rFonts w:hint="eastAsia"/>
        </w:rPr>
        <w:t>SR</w:t>
      </w:r>
      <w:r w:rsidRPr="00B20DB9">
        <w:t xml:space="preserve"> </w:t>
      </w:r>
      <w:r w:rsidR="00B20DB9" w:rsidRPr="00B20DB9">
        <w:t xml:space="preserve">resource in every mini-slot. However, in case of TDD, it is necessary to carefully investigate how to configure slot structure (e.g., downlink and uplink portions) to achieve low latency and reasonable spectral efficiency or user throughput. </w:t>
      </w:r>
      <w:r w:rsidR="00DB1532">
        <w:t xml:space="preserve">Particularly, if </w:t>
      </w:r>
      <w:r w:rsidR="00873DFE">
        <w:t xml:space="preserve">frequent </w:t>
      </w:r>
      <w:r>
        <w:rPr>
          <w:rFonts w:hint="eastAsia"/>
        </w:rPr>
        <w:t>SR</w:t>
      </w:r>
      <w:r>
        <w:t xml:space="preserve"> </w:t>
      </w:r>
      <w:r w:rsidR="00DB1532">
        <w:t>resource is configured semi-statically,</w:t>
      </w:r>
      <w:r w:rsidR="007E63C7">
        <w:t xml:space="preserve"> slot structure considering </w:t>
      </w:r>
      <w:r w:rsidR="00DB1532">
        <w:t>the</w:t>
      </w:r>
      <w:r w:rsidR="007E63C7">
        <w:t xml:space="preserve"> </w:t>
      </w:r>
      <w:r>
        <w:rPr>
          <w:rFonts w:hint="eastAsia"/>
        </w:rPr>
        <w:t>SR</w:t>
      </w:r>
      <w:r w:rsidRPr="00B20DB9">
        <w:t xml:space="preserve"> </w:t>
      </w:r>
      <w:r w:rsidR="00440395">
        <w:t>would lead performance</w:t>
      </w:r>
      <w:r w:rsidR="007E63C7">
        <w:t xml:space="preserve"> degradation in perspective of downlink</w:t>
      </w:r>
      <w:r w:rsidR="00440395">
        <w:t xml:space="preserve">. One approach to mitigate this issue is to dynamically change the slot type depending on </w:t>
      </w:r>
      <w:r w:rsidR="00DA7D88">
        <w:rPr>
          <w:rFonts w:hint="eastAsia"/>
        </w:rPr>
        <w:t>possible UL transmission</w:t>
      </w:r>
      <w:r w:rsidR="00440395">
        <w:t xml:space="preserve">. Another approach is to consider having UL mini-slot </w:t>
      </w:r>
      <w:r w:rsidR="007E63C7">
        <w:t xml:space="preserve">as reserved resource </w:t>
      </w:r>
      <w:r w:rsidR="00440395">
        <w:t>during downlink-p</w:t>
      </w:r>
      <w:r w:rsidR="00DA7D88">
        <w:rPr>
          <w:rFonts w:hint="eastAsia"/>
        </w:rPr>
        <w:t>a</w:t>
      </w:r>
      <w:r w:rsidR="00440395">
        <w:t>rt of a</w:t>
      </w:r>
      <w:r w:rsidR="007E63C7">
        <w:t xml:space="preserve"> slot</w:t>
      </w:r>
      <w:r w:rsidR="00440395">
        <w:t xml:space="preserve">. This issue becomes more critical to support semi-static URLLC UL resources such as SR resources or </w:t>
      </w:r>
      <w:r w:rsidR="00FB67C8">
        <w:t xml:space="preserve">uplink </w:t>
      </w:r>
      <w:r w:rsidR="00440395">
        <w:t>resources</w:t>
      </w:r>
      <w:r w:rsidR="00FB67C8">
        <w:t xml:space="preserve"> for UL transmission without grant</w:t>
      </w:r>
      <w:r w:rsidR="00440395">
        <w:t xml:space="preserve">. </w:t>
      </w:r>
      <w:r w:rsidR="00E352C0">
        <w:t>Similar mechanisms can be also applied for mini-slot level PUSCH transmission</w:t>
      </w:r>
      <w:r w:rsidR="00A919D0" w:rsidRPr="00A919D0">
        <w:t>.</w:t>
      </w:r>
    </w:p>
    <w:p w14:paraId="048F6CE6" w14:textId="0F8F7200" w:rsidR="00646A0D" w:rsidRPr="00562F10" w:rsidRDefault="00646A0D" w:rsidP="00A21B6A">
      <w:pPr>
        <w:ind w:left="0" w:firstLine="0"/>
        <w:rPr>
          <w:rFonts w:eastAsiaTheme="minorEastAsia"/>
          <w:b/>
          <w:i/>
          <w:sz w:val="22"/>
          <w:lang w:eastAsia="ko-KR"/>
        </w:rPr>
      </w:pPr>
      <w:r>
        <w:rPr>
          <w:rFonts w:eastAsiaTheme="minorEastAsia" w:hint="eastAsia"/>
          <w:b/>
          <w:i/>
          <w:sz w:val="22"/>
          <w:lang w:eastAsia="ko-KR"/>
        </w:rPr>
        <w:t>P</w:t>
      </w:r>
      <w:r w:rsidR="00580734">
        <w:rPr>
          <w:rFonts w:eastAsiaTheme="minorEastAsia"/>
          <w:b/>
          <w:i/>
          <w:sz w:val="22"/>
          <w:lang w:eastAsia="ko-KR"/>
        </w:rPr>
        <w:t xml:space="preserve">roposal </w:t>
      </w:r>
      <w:r w:rsidR="00DA7D88">
        <w:rPr>
          <w:rFonts w:eastAsiaTheme="minorEastAsia" w:hint="eastAsia"/>
          <w:b/>
          <w:i/>
          <w:sz w:val="22"/>
          <w:lang w:eastAsia="ko-KR"/>
        </w:rPr>
        <w:t>2</w:t>
      </w:r>
      <w:r>
        <w:rPr>
          <w:rFonts w:eastAsiaTheme="minorEastAsia"/>
          <w:b/>
          <w:i/>
          <w:sz w:val="22"/>
          <w:lang w:eastAsia="ko-KR"/>
        </w:rPr>
        <w:t xml:space="preserve">: In dynamic TDD, semi-static UL resource for </w:t>
      </w:r>
      <w:r w:rsidR="00FB67C8">
        <w:rPr>
          <w:rFonts w:eastAsiaTheme="minorEastAsia"/>
          <w:b/>
          <w:i/>
          <w:sz w:val="22"/>
          <w:lang w:eastAsia="ko-KR"/>
        </w:rPr>
        <w:t>UL data transmission without grant</w:t>
      </w:r>
      <w:r>
        <w:rPr>
          <w:rFonts w:eastAsiaTheme="minorEastAsia"/>
          <w:b/>
          <w:i/>
          <w:sz w:val="22"/>
          <w:lang w:eastAsia="ko-KR"/>
        </w:rPr>
        <w:t xml:space="preserve"> or SR may occur during downlink resources in a slot</w:t>
      </w:r>
      <w:r w:rsidR="00484BE2">
        <w:rPr>
          <w:rFonts w:eastAsiaTheme="minorEastAsia" w:hint="eastAsia"/>
          <w:b/>
          <w:i/>
          <w:sz w:val="22"/>
          <w:lang w:eastAsia="ko-KR"/>
        </w:rPr>
        <w:t>. In case, UL resources during DL resources can be seen as</w:t>
      </w:r>
      <w:r>
        <w:rPr>
          <w:rFonts w:eastAsiaTheme="minorEastAsia"/>
          <w:b/>
          <w:i/>
          <w:sz w:val="22"/>
          <w:lang w:eastAsia="ko-KR"/>
        </w:rPr>
        <w:t xml:space="preserve"> reserved resource from downlink perspective. </w:t>
      </w:r>
    </w:p>
    <w:p w14:paraId="0D51690F" w14:textId="77777777" w:rsidR="00A919D0" w:rsidRDefault="00A919D0" w:rsidP="006B351A">
      <w:pPr>
        <w:ind w:left="284" w:hangingChars="129"/>
        <w:rPr>
          <w:rFonts w:eastAsiaTheme="minorEastAsia"/>
          <w:sz w:val="22"/>
          <w:lang w:eastAsia="ko-KR"/>
        </w:rPr>
      </w:pPr>
    </w:p>
    <w:p w14:paraId="07380C17" w14:textId="77777777" w:rsidR="00013BCD" w:rsidRPr="00B20D93" w:rsidRDefault="00D17666" w:rsidP="008E45D4">
      <w:pPr>
        <w:pStyle w:val="1"/>
        <w:rPr>
          <w:szCs w:val="32"/>
        </w:rPr>
      </w:pPr>
      <w:r>
        <w:rPr>
          <w:rFonts w:hint="eastAsia"/>
        </w:rPr>
        <w:t>Scheduling request for eMBB and URLLC</w:t>
      </w:r>
    </w:p>
    <w:p w14:paraId="0C348535" w14:textId="77777777" w:rsidR="00013BCD" w:rsidRDefault="000702F8" w:rsidP="008E45D4">
      <w:pPr>
        <w:pStyle w:val="Doc"/>
      </w:pPr>
      <w:r>
        <w:rPr>
          <w:rFonts w:hint="eastAsia"/>
        </w:rPr>
        <w:t xml:space="preserve">Considering UE having both eMBB and URLLC data to be transmitted, </w:t>
      </w:r>
      <w:r w:rsidR="00242A3B">
        <w:rPr>
          <w:rFonts w:hint="eastAsia"/>
        </w:rPr>
        <w:t xml:space="preserve">traffic arrival of each packet and scheduling eMBB or URLLC data </w:t>
      </w:r>
      <w:r w:rsidR="00242A3B">
        <w:t>transmission</w:t>
      </w:r>
      <w:r w:rsidR="00242A3B">
        <w:rPr>
          <w:rFonts w:hint="eastAsia"/>
        </w:rPr>
        <w:t xml:space="preserve"> would be independently happened. To be specific, </w:t>
      </w:r>
      <w:r>
        <w:rPr>
          <w:rFonts w:hint="eastAsia"/>
        </w:rPr>
        <w:t xml:space="preserve">it can be considered that the case where gNB schedules only UL grant for eMBB UL data, but not UL grant for URLLC. </w:t>
      </w:r>
      <w:r w:rsidR="00DA7D88">
        <w:rPr>
          <w:rFonts w:hint="eastAsia"/>
        </w:rPr>
        <w:t xml:space="preserve">Even though the same TTI length and numerology are applied to both eMBB and URLLC data, since latency and/or </w:t>
      </w:r>
      <w:r w:rsidR="00051BE5">
        <w:t>reliability</w:t>
      </w:r>
      <w:r w:rsidR="00051BE5">
        <w:rPr>
          <w:rFonts w:hint="eastAsia"/>
        </w:rPr>
        <w:t xml:space="preserve"> requirements could be different in general, </w:t>
      </w:r>
      <w:r w:rsidR="00242A3B">
        <w:rPr>
          <w:rFonts w:hint="eastAsia"/>
        </w:rPr>
        <w:t xml:space="preserve">it would be </w:t>
      </w:r>
      <w:r w:rsidR="00242A3B">
        <w:t>necessary</w:t>
      </w:r>
      <w:r w:rsidR="00242A3B">
        <w:rPr>
          <w:rFonts w:hint="eastAsia"/>
        </w:rPr>
        <w:t xml:space="preserve"> </w:t>
      </w:r>
      <w:r w:rsidR="00BA41AA">
        <w:rPr>
          <w:rFonts w:hint="eastAsia"/>
        </w:rPr>
        <w:t>that UE can transmit</w:t>
      </w:r>
      <w:r w:rsidR="00242A3B">
        <w:rPr>
          <w:rFonts w:hint="eastAsia"/>
        </w:rPr>
        <w:t xml:space="preserve"> scheduling request for </w:t>
      </w:r>
      <w:r>
        <w:rPr>
          <w:rFonts w:hint="eastAsia"/>
        </w:rPr>
        <w:t xml:space="preserve">eMBB and URLLC </w:t>
      </w:r>
      <w:r w:rsidR="00242A3B">
        <w:rPr>
          <w:rFonts w:hint="eastAsia"/>
        </w:rPr>
        <w:t xml:space="preserve">independently. </w:t>
      </w:r>
      <w:r w:rsidR="00051BE5">
        <w:rPr>
          <w:rFonts w:hint="eastAsia"/>
        </w:rPr>
        <w:t xml:space="preserve">For instance, the periodicity of eMBB SR could be larger than that of URLLC SR. </w:t>
      </w:r>
      <w:r>
        <w:rPr>
          <w:rFonts w:hint="eastAsia"/>
        </w:rPr>
        <w:t>D</w:t>
      </w:r>
      <w:r w:rsidR="00EA71BC">
        <w:rPr>
          <w:rFonts w:hint="eastAsia"/>
        </w:rPr>
        <w:t xml:space="preserve">epending on service type of </w:t>
      </w:r>
      <w:r w:rsidR="00D22093">
        <w:rPr>
          <w:rFonts w:hint="eastAsia"/>
        </w:rPr>
        <w:t xml:space="preserve">the received </w:t>
      </w:r>
      <w:r w:rsidR="00EA71BC">
        <w:rPr>
          <w:rFonts w:hint="eastAsia"/>
        </w:rPr>
        <w:t xml:space="preserve">SR, gNB can schedule UL grant for either eMBB or URLLC UL transmission. In addition, </w:t>
      </w:r>
      <w:r w:rsidR="00EA71BC" w:rsidRPr="00EA71BC">
        <w:t>BSR could be separately configured for different service requirements and/or scheduling unit as well.</w:t>
      </w:r>
      <w:r w:rsidR="00EA71BC">
        <w:rPr>
          <w:rFonts w:hint="eastAsia"/>
        </w:rPr>
        <w:t xml:space="preserve"> </w:t>
      </w:r>
    </w:p>
    <w:p w14:paraId="55E6F43B" w14:textId="77777777" w:rsidR="00F12A0F" w:rsidRDefault="00EA71BC" w:rsidP="00EA71BC">
      <w:pPr>
        <w:ind w:left="0" w:firstLine="0"/>
        <w:rPr>
          <w:rFonts w:eastAsiaTheme="minorEastAsia"/>
          <w:b/>
          <w:i/>
          <w:sz w:val="22"/>
          <w:lang w:eastAsia="ko-KR"/>
        </w:rPr>
      </w:pPr>
      <w:r>
        <w:rPr>
          <w:rFonts w:eastAsiaTheme="minorEastAsia" w:hint="eastAsia"/>
          <w:b/>
          <w:i/>
          <w:sz w:val="22"/>
          <w:lang w:eastAsia="ko-KR"/>
        </w:rPr>
        <w:t xml:space="preserve">Proposal </w:t>
      </w:r>
      <w:r w:rsidR="007A37A6">
        <w:rPr>
          <w:rFonts w:eastAsiaTheme="minorEastAsia"/>
          <w:b/>
          <w:i/>
          <w:sz w:val="22"/>
          <w:lang w:eastAsia="ko-KR"/>
        </w:rPr>
        <w:t>3</w:t>
      </w:r>
      <w:r w:rsidR="00BD562F">
        <w:rPr>
          <w:rFonts w:eastAsiaTheme="minorEastAsia" w:hint="eastAsia"/>
          <w:b/>
          <w:i/>
          <w:sz w:val="22"/>
          <w:lang w:eastAsia="ko-KR"/>
        </w:rPr>
        <w:t xml:space="preserve">: </w:t>
      </w:r>
      <w:r w:rsidR="00F07789">
        <w:rPr>
          <w:rFonts w:eastAsiaTheme="minorEastAsia" w:hint="eastAsia"/>
          <w:b/>
          <w:i/>
          <w:sz w:val="22"/>
          <w:lang w:eastAsia="ko-KR"/>
        </w:rPr>
        <w:t xml:space="preserve">UE can be configured with </w:t>
      </w:r>
      <w:r>
        <w:rPr>
          <w:rFonts w:eastAsiaTheme="minorEastAsia" w:hint="eastAsia"/>
          <w:b/>
          <w:i/>
          <w:sz w:val="22"/>
          <w:lang w:eastAsia="ko-KR"/>
        </w:rPr>
        <w:t xml:space="preserve">SR </w:t>
      </w:r>
      <w:r w:rsidR="00F07789">
        <w:rPr>
          <w:rFonts w:eastAsiaTheme="minorEastAsia" w:hint="eastAsia"/>
          <w:b/>
          <w:i/>
          <w:sz w:val="22"/>
          <w:lang w:eastAsia="ko-KR"/>
        </w:rPr>
        <w:t xml:space="preserve">resource </w:t>
      </w:r>
      <w:r>
        <w:rPr>
          <w:rFonts w:eastAsiaTheme="minorEastAsia" w:hint="eastAsia"/>
          <w:b/>
          <w:i/>
          <w:sz w:val="22"/>
          <w:lang w:eastAsia="ko-KR"/>
        </w:rPr>
        <w:t>configur</w:t>
      </w:r>
      <w:r w:rsidR="00F07789">
        <w:rPr>
          <w:rFonts w:eastAsiaTheme="minorEastAsia" w:hint="eastAsia"/>
          <w:b/>
          <w:i/>
          <w:sz w:val="22"/>
          <w:lang w:eastAsia="ko-KR"/>
        </w:rPr>
        <w:t>ation</w:t>
      </w:r>
      <w:r>
        <w:rPr>
          <w:rFonts w:eastAsiaTheme="minorEastAsia" w:hint="eastAsia"/>
          <w:b/>
          <w:i/>
          <w:sz w:val="22"/>
          <w:lang w:eastAsia="ko-KR"/>
        </w:rPr>
        <w:t xml:space="preserve"> for each service requirement (e.g. latency).</w:t>
      </w:r>
      <w:r w:rsidR="00856CF9" w:rsidDel="00856CF9">
        <w:rPr>
          <w:rFonts w:eastAsiaTheme="minorEastAsia" w:hint="eastAsia"/>
          <w:b/>
          <w:i/>
          <w:sz w:val="22"/>
          <w:lang w:eastAsia="ko-KR"/>
        </w:rPr>
        <w:t xml:space="preserve"> </w:t>
      </w:r>
    </w:p>
    <w:p w14:paraId="2B9B45E3" w14:textId="77777777" w:rsidR="00E621EA" w:rsidRDefault="00E621EA">
      <w:pPr>
        <w:pStyle w:val="Doc"/>
      </w:pPr>
    </w:p>
    <w:p w14:paraId="7ED4DC32" w14:textId="3499C427" w:rsidR="00E25CF6" w:rsidRDefault="00302CCE" w:rsidP="00A2482D">
      <w:pPr>
        <w:pStyle w:val="Context"/>
      </w:pPr>
      <w:r>
        <w:rPr>
          <w:rFonts w:hint="eastAsia"/>
        </w:rPr>
        <w:t>In another approach</w:t>
      </w:r>
      <w:r w:rsidR="00590CFD">
        <w:rPr>
          <w:rFonts w:hint="eastAsia"/>
        </w:rPr>
        <w:t xml:space="preserve">, it can be considered that </w:t>
      </w:r>
      <w:r w:rsidR="00E25CF6">
        <w:t>multi-</w:t>
      </w:r>
      <w:r w:rsidR="00C46755">
        <w:rPr>
          <w:rFonts w:hint="eastAsia"/>
        </w:rPr>
        <w:t xml:space="preserve">bit scheduling request </w:t>
      </w:r>
      <w:r w:rsidR="00590CFD">
        <w:rPr>
          <w:rFonts w:hint="eastAsia"/>
        </w:rPr>
        <w:t>is</w:t>
      </w:r>
      <w:r w:rsidR="00C46755">
        <w:rPr>
          <w:rFonts w:hint="eastAsia"/>
        </w:rPr>
        <w:t xml:space="preserve"> </w:t>
      </w:r>
      <w:r w:rsidR="00590CFD">
        <w:rPr>
          <w:rFonts w:hint="eastAsia"/>
        </w:rPr>
        <w:t>used t</w:t>
      </w:r>
      <w:r w:rsidR="00590CFD">
        <w:t>o indicate different service requirement</w:t>
      </w:r>
      <w:r w:rsidR="00C46755">
        <w:rPr>
          <w:rFonts w:hint="eastAsia"/>
        </w:rPr>
        <w:t>.</w:t>
      </w:r>
      <w:r w:rsidR="00C46755">
        <w:t xml:space="preserve"> </w:t>
      </w:r>
      <w:r w:rsidR="00590CFD">
        <w:rPr>
          <w:rFonts w:hint="eastAsia"/>
        </w:rPr>
        <w:t xml:space="preserve">To be specific, when UE transmits SR to request UL resources to gNB for UL </w:t>
      </w:r>
      <w:r w:rsidR="00590CFD">
        <w:rPr>
          <w:rFonts w:hint="eastAsia"/>
        </w:rPr>
        <w:lastRenderedPageBreak/>
        <w:t xml:space="preserve">transmission, UE can additionally inform to gNB the types of UL transmission to be sent such as </w:t>
      </w:r>
      <w:r w:rsidR="00E25CF6">
        <w:t xml:space="preserve">service </w:t>
      </w:r>
      <w:r w:rsidR="00590CFD">
        <w:rPr>
          <w:rFonts w:hint="eastAsia"/>
        </w:rPr>
        <w:t xml:space="preserve">type, or its requirements. </w:t>
      </w:r>
      <w:r w:rsidR="00DB7EA0">
        <w:t>Depending on situation, it can be considered for scheduling request resource to convey other useful information</w:t>
      </w:r>
      <w:r w:rsidR="00FC636D">
        <w:t xml:space="preserve">. For example, </w:t>
      </w:r>
      <w:r w:rsidR="00896785">
        <w:t xml:space="preserve">when a UE using UL data transmission without grant already has an uplink resource, </w:t>
      </w:r>
      <w:r w:rsidR="00FC636D">
        <w:t>a UE may utilize</w:t>
      </w:r>
      <w:r w:rsidR="00896785">
        <w:t xml:space="preserve"> allocated</w:t>
      </w:r>
      <w:r w:rsidR="00FC636D">
        <w:t xml:space="preserve"> SR resource as additional control channel </w:t>
      </w:r>
      <w:r w:rsidR="00896785">
        <w:t>by transmitting scheduling request together with UL data transmission without grant</w:t>
      </w:r>
      <w:r w:rsidR="00FC636D">
        <w:t>. Useful information like HARQ process ID of UL data transmission without grant can be sent on this SR resource. On the other hand, a UE may transmit scheduling request for getting uplink resource for UL data transmission without grant. In this case, it is beneficial to convey additional information of the request (e.g. purpose of SR) together.</w:t>
      </w:r>
    </w:p>
    <w:p w14:paraId="58BF8D12" w14:textId="31367999" w:rsidR="00C123BC" w:rsidRPr="00C123BC" w:rsidRDefault="00600CCE" w:rsidP="00A2482D">
      <w:pPr>
        <w:pStyle w:val="Context"/>
      </w:pPr>
      <w:r>
        <w:t xml:space="preserve"> </w:t>
      </w:r>
    </w:p>
    <w:p w14:paraId="4793D44A" w14:textId="04DF61C1" w:rsidR="005C2B27" w:rsidRDefault="005C2B27" w:rsidP="005C2B27">
      <w:pPr>
        <w:ind w:left="0" w:firstLine="0"/>
        <w:rPr>
          <w:rFonts w:eastAsiaTheme="minorEastAsia"/>
          <w:b/>
          <w:i/>
          <w:sz w:val="22"/>
          <w:lang w:eastAsia="ko-KR"/>
        </w:rPr>
      </w:pPr>
      <w:r>
        <w:rPr>
          <w:rFonts w:eastAsiaTheme="minorEastAsia" w:hint="eastAsia"/>
          <w:b/>
          <w:i/>
          <w:sz w:val="22"/>
          <w:lang w:eastAsia="ko-KR"/>
        </w:rPr>
        <w:t xml:space="preserve">Proposal </w:t>
      </w:r>
      <w:r>
        <w:rPr>
          <w:rFonts w:eastAsiaTheme="minorEastAsia"/>
          <w:b/>
          <w:i/>
          <w:sz w:val="22"/>
          <w:lang w:eastAsia="ko-KR"/>
        </w:rPr>
        <w:t>4</w:t>
      </w:r>
      <w:r>
        <w:rPr>
          <w:rFonts w:eastAsiaTheme="minorEastAsia" w:hint="eastAsia"/>
          <w:b/>
          <w:i/>
          <w:sz w:val="22"/>
          <w:lang w:eastAsia="ko-KR"/>
        </w:rPr>
        <w:t xml:space="preserve">: </w:t>
      </w:r>
      <w:r w:rsidR="00FE4D79">
        <w:rPr>
          <w:rFonts w:eastAsiaTheme="minorEastAsia" w:hint="eastAsia"/>
          <w:b/>
          <w:i/>
          <w:sz w:val="22"/>
          <w:lang w:eastAsia="ko-KR"/>
        </w:rPr>
        <w:t>I</w:t>
      </w:r>
      <w:r w:rsidR="00FE4D79">
        <w:rPr>
          <w:rFonts w:eastAsiaTheme="minorEastAsia"/>
          <w:b/>
          <w:i/>
          <w:sz w:val="22"/>
          <w:lang w:eastAsia="ko-KR"/>
        </w:rPr>
        <w:t xml:space="preserve">t </w:t>
      </w:r>
      <w:r>
        <w:rPr>
          <w:rFonts w:eastAsiaTheme="minorEastAsia"/>
          <w:b/>
          <w:i/>
          <w:sz w:val="22"/>
          <w:lang w:eastAsia="ko-KR"/>
        </w:rPr>
        <w:t xml:space="preserve">is necessary to investigate </w:t>
      </w:r>
      <w:r w:rsidR="00302CCE">
        <w:rPr>
          <w:rFonts w:eastAsiaTheme="minorEastAsia" w:hint="eastAsia"/>
          <w:b/>
          <w:i/>
          <w:sz w:val="22"/>
          <w:lang w:eastAsia="ko-KR"/>
        </w:rPr>
        <w:t xml:space="preserve">whether or how to </w:t>
      </w:r>
      <w:r w:rsidR="00FE4D79">
        <w:rPr>
          <w:rFonts w:eastAsiaTheme="minorEastAsia" w:hint="eastAsia"/>
          <w:b/>
          <w:i/>
          <w:sz w:val="22"/>
          <w:lang w:eastAsia="ko-KR"/>
        </w:rPr>
        <w:t>exploit</w:t>
      </w:r>
      <w:r w:rsidR="00302CCE">
        <w:rPr>
          <w:rFonts w:eastAsiaTheme="minorEastAsia"/>
          <w:b/>
          <w:i/>
          <w:sz w:val="22"/>
          <w:lang w:eastAsia="ko-KR"/>
        </w:rPr>
        <w:t xml:space="preserve"> </w:t>
      </w:r>
      <w:r>
        <w:rPr>
          <w:rFonts w:eastAsiaTheme="minorEastAsia"/>
          <w:b/>
          <w:i/>
          <w:sz w:val="22"/>
          <w:lang w:eastAsia="ko-KR"/>
        </w:rPr>
        <w:t xml:space="preserve">multi-bit </w:t>
      </w:r>
      <w:r w:rsidR="00FC636D">
        <w:rPr>
          <w:rFonts w:eastAsiaTheme="minorEastAsia"/>
          <w:b/>
          <w:i/>
          <w:sz w:val="22"/>
          <w:lang w:eastAsia="ko-KR"/>
        </w:rPr>
        <w:t xml:space="preserve">scheduling request </w:t>
      </w:r>
      <w:r w:rsidR="00FE4D79">
        <w:rPr>
          <w:rFonts w:eastAsiaTheme="minorEastAsia"/>
          <w:b/>
          <w:i/>
          <w:sz w:val="22"/>
          <w:lang w:eastAsia="ko-KR"/>
        </w:rPr>
        <w:t>transmission</w:t>
      </w:r>
      <w:r w:rsidR="00FC636D">
        <w:rPr>
          <w:rFonts w:eastAsiaTheme="minorEastAsia"/>
          <w:b/>
          <w:i/>
          <w:sz w:val="22"/>
          <w:lang w:eastAsia="ko-KR"/>
        </w:rPr>
        <w:t>.</w:t>
      </w:r>
    </w:p>
    <w:p w14:paraId="02AE7348" w14:textId="77777777" w:rsidR="008E45D4" w:rsidRPr="005C2B27" w:rsidRDefault="008E45D4" w:rsidP="00A2482D">
      <w:pPr>
        <w:ind w:left="0" w:firstLine="0"/>
        <w:rPr>
          <w:rFonts w:eastAsiaTheme="minorEastAsia"/>
          <w:lang w:eastAsia="ko-KR"/>
        </w:rPr>
      </w:pPr>
    </w:p>
    <w:p w14:paraId="798936D8" w14:textId="77777777" w:rsidR="00ED1F6F" w:rsidRDefault="00ED1F6F" w:rsidP="008E45D4">
      <w:pPr>
        <w:pStyle w:val="1"/>
      </w:pPr>
      <w:r w:rsidRPr="008E45D4">
        <w:t>Conclusion</w:t>
      </w:r>
    </w:p>
    <w:p w14:paraId="2009E453" w14:textId="77777777" w:rsidR="00A53EEF" w:rsidRDefault="0086026D" w:rsidP="00A0058F">
      <w:pPr>
        <w:ind w:left="0" w:firstLineChars="250" w:firstLine="550"/>
        <w:rPr>
          <w:rFonts w:eastAsia="맑은 고딕"/>
          <w:sz w:val="22"/>
          <w:lang w:val="en-US"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354B40">
        <w:rPr>
          <w:rFonts w:eastAsiaTheme="minorEastAsia" w:hint="eastAsia"/>
          <w:sz w:val="22"/>
          <w:szCs w:val="22"/>
          <w:lang w:eastAsia="ko-KR"/>
        </w:rPr>
        <w:t xml:space="preserve">scheduling request design </w:t>
      </w:r>
      <w:r w:rsidR="00055840">
        <w:rPr>
          <w:rFonts w:eastAsiaTheme="minorEastAsia" w:hint="eastAsia"/>
          <w:sz w:val="22"/>
          <w:szCs w:val="22"/>
          <w:lang w:eastAsia="ko-KR"/>
        </w:rPr>
        <w:t xml:space="preserve">for various service requirements and/or UL data duration. </w:t>
      </w:r>
      <w:r w:rsidR="007A37A6">
        <w:rPr>
          <w:rFonts w:eastAsia="맑은 고딕"/>
          <w:sz w:val="22"/>
          <w:lang w:val="en-US" w:eastAsia="ko-KR"/>
        </w:rPr>
        <w:t>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36890544" w14:textId="77777777" w:rsidR="007A37A6" w:rsidRDefault="007A37A6" w:rsidP="007A37A6">
      <w:pPr>
        <w:pStyle w:val="Proposal"/>
      </w:pPr>
      <w:r>
        <w:t xml:space="preserve">Proposal 1: PUCCH format is used for SR transmission where on/off of SR transmission is the baseline. </w:t>
      </w:r>
    </w:p>
    <w:p w14:paraId="419BD59F" w14:textId="77777777" w:rsidR="0041367D" w:rsidRPr="00562F10" w:rsidRDefault="0041367D" w:rsidP="0041367D">
      <w:pPr>
        <w:ind w:left="0" w:firstLine="0"/>
        <w:rPr>
          <w:rFonts w:eastAsiaTheme="minorEastAsia"/>
          <w:b/>
          <w:i/>
          <w:sz w:val="22"/>
          <w:lang w:eastAsia="ko-KR"/>
        </w:rPr>
      </w:pPr>
      <w:r>
        <w:rPr>
          <w:rFonts w:eastAsiaTheme="minorEastAsia" w:hint="eastAsia"/>
          <w:b/>
          <w:i/>
          <w:sz w:val="22"/>
          <w:lang w:eastAsia="ko-KR"/>
        </w:rPr>
        <w:t>P</w:t>
      </w:r>
      <w:r>
        <w:rPr>
          <w:rFonts w:eastAsiaTheme="minorEastAsia"/>
          <w:b/>
          <w:i/>
          <w:sz w:val="22"/>
          <w:lang w:eastAsia="ko-KR"/>
        </w:rPr>
        <w:t xml:space="preserve">roposal </w:t>
      </w:r>
      <w:r>
        <w:rPr>
          <w:rFonts w:eastAsiaTheme="minorEastAsia" w:hint="eastAsia"/>
          <w:b/>
          <w:i/>
          <w:sz w:val="22"/>
          <w:lang w:eastAsia="ko-KR"/>
        </w:rPr>
        <w:t>2</w:t>
      </w:r>
      <w:r>
        <w:rPr>
          <w:rFonts w:eastAsiaTheme="minorEastAsia"/>
          <w:b/>
          <w:i/>
          <w:sz w:val="22"/>
          <w:lang w:eastAsia="ko-KR"/>
        </w:rPr>
        <w:t>: In dynamic TDD, semi-static UL resource for UL data transmission without grant or SR may occur during downlink resources in a slot</w:t>
      </w:r>
      <w:r>
        <w:rPr>
          <w:rFonts w:eastAsiaTheme="minorEastAsia" w:hint="eastAsia"/>
          <w:b/>
          <w:i/>
          <w:sz w:val="22"/>
          <w:lang w:eastAsia="ko-KR"/>
        </w:rPr>
        <w:t>. In case, UL resources during DL resources can be seen as</w:t>
      </w:r>
      <w:r>
        <w:rPr>
          <w:rFonts w:eastAsiaTheme="minorEastAsia"/>
          <w:b/>
          <w:i/>
          <w:sz w:val="22"/>
          <w:lang w:eastAsia="ko-KR"/>
        </w:rPr>
        <w:t xml:space="preserve"> reserved resource from downlink perspective. </w:t>
      </w:r>
    </w:p>
    <w:p w14:paraId="6643DEA5" w14:textId="77777777" w:rsidR="007A37A6" w:rsidRPr="00EA71BC" w:rsidRDefault="007A37A6" w:rsidP="007A37A6">
      <w:pPr>
        <w:ind w:left="0" w:firstLine="0"/>
        <w:rPr>
          <w:rFonts w:eastAsiaTheme="minorEastAsia"/>
          <w:b/>
          <w:i/>
          <w:sz w:val="22"/>
          <w:lang w:eastAsia="ko-KR"/>
        </w:rPr>
      </w:pPr>
      <w:r>
        <w:rPr>
          <w:rFonts w:eastAsiaTheme="minorEastAsia" w:hint="eastAsia"/>
          <w:b/>
          <w:i/>
          <w:sz w:val="22"/>
          <w:lang w:eastAsia="ko-KR"/>
        </w:rPr>
        <w:t xml:space="preserve">Proposal </w:t>
      </w:r>
      <w:r>
        <w:rPr>
          <w:rFonts w:eastAsiaTheme="minorEastAsia"/>
          <w:b/>
          <w:i/>
          <w:sz w:val="22"/>
          <w:lang w:eastAsia="ko-KR"/>
        </w:rPr>
        <w:t>3</w:t>
      </w:r>
      <w:r>
        <w:rPr>
          <w:rFonts w:eastAsiaTheme="minorEastAsia" w:hint="eastAsia"/>
          <w:b/>
          <w:i/>
          <w:sz w:val="22"/>
          <w:lang w:eastAsia="ko-KR"/>
        </w:rPr>
        <w:t>: UE can be configured with SR resource configuration for each service requirement (e.g. latency).</w:t>
      </w:r>
      <w:r w:rsidDel="00856CF9">
        <w:rPr>
          <w:rFonts w:eastAsiaTheme="minorEastAsia" w:hint="eastAsia"/>
          <w:b/>
          <w:i/>
          <w:sz w:val="22"/>
          <w:lang w:eastAsia="ko-KR"/>
        </w:rPr>
        <w:t xml:space="preserve"> </w:t>
      </w:r>
    </w:p>
    <w:p w14:paraId="54C15D4C" w14:textId="357C7E95" w:rsidR="000121B9" w:rsidRDefault="000121B9" w:rsidP="000121B9">
      <w:pPr>
        <w:ind w:left="0" w:firstLine="0"/>
        <w:rPr>
          <w:rFonts w:eastAsiaTheme="minorEastAsia"/>
          <w:b/>
          <w:i/>
          <w:sz w:val="22"/>
          <w:lang w:eastAsia="ko-KR"/>
        </w:rPr>
      </w:pPr>
      <w:r>
        <w:rPr>
          <w:rFonts w:eastAsiaTheme="minorEastAsia" w:hint="eastAsia"/>
          <w:b/>
          <w:i/>
          <w:sz w:val="22"/>
          <w:lang w:eastAsia="ko-KR"/>
        </w:rPr>
        <w:t xml:space="preserve">Proposal </w:t>
      </w:r>
      <w:r>
        <w:rPr>
          <w:rFonts w:eastAsiaTheme="minorEastAsia"/>
          <w:b/>
          <w:i/>
          <w:sz w:val="22"/>
          <w:lang w:eastAsia="ko-KR"/>
        </w:rPr>
        <w:t>4</w:t>
      </w:r>
      <w:r>
        <w:rPr>
          <w:rFonts w:eastAsiaTheme="minorEastAsia" w:hint="eastAsia"/>
          <w:b/>
          <w:i/>
          <w:sz w:val="22"/>
          <w:lang w:eastAsia="ko-KR"/>
        </w:rPr>
        <w:t xml:space="preserve">: </w:t>
      </w:r>
      <w:r w:rsidR="00FE4D79">
        <w:rPr>
          <w:rFonts w:eastAsiaTheme="minorEastAsia" w:hint="eastAsia"/>
          <w:b/>
          <w:i/>
          <w:sz w:val="22"/>
          <w:lang w:eastAsia="ko-KR"/>
        </w:rPr>
        <w:t>I</w:t>
      </w:r>
      <w:r w:rsidR="00FE4D79">
        <w:rPr>
          <w:rFonts w:eastAsiaTheme="minorEastAsia"/>
          <w:b/>
          <w:i/>
          <w:sz w:val="22"/>
          <w:lang w:eastAsia="ko-KR"/>
        </w:rPr>
        <w:t xml:space="preserve">t is necessary to investigate </w:t>
      </w:r>
      <w:r w:rsidR="00FE4D79">
        <w:rPr>
          <w:rFonts w:eastAsiaTheme="minorEastAsia" w:hint="eastAsia"/>
          <w:b/>
          <w:i/>
          <w:sz w:val="22"/>
          <w:lang w:eastAsia="ko-KR"/>
        </w:rPr>
        <w:t>whether or how to exploit</w:t>
      </w:r>
      <w:r w:rsidR="00FE4D79">
        <w:rPr>
          <w:rFonts w:eastAsiaTheme="minorEastAsia"/>
          <w:b/>
          <w:i/>
          <w:sz w:val="22"/>
          <w:lang w:eastAsia="ko-KR"/>
        </w:rPr>
        <w:t xml:space="preserve"> multi-bit scheduling request transmission.</w:t>
      </w:r>
    </w:p>
    <w:p w14:paraId="19250208" w14:textId="77777777" w:rsidR="00055840" w:rsidRPr="000121B9" w:rsidRDefault="00055840" w:rsidP="008D5C57">
      <w:pPr>
        <w:ind w:left="0" w:hanging="1"/>
        <w:rPr>
          <w:rFonts w:eastAsia="맑은 고딕"/>
          <w:sz w:val="22"/>
          <w:lang w:eastAsia="ko-KR"/>
        </w:rPr>
      </w:pPr>
    </w:p>
    <w:p w14:paraId="3BCBA314" w14:textId="77777777" w:rsidR="00C1458F" w:rsidRPr="007036D8" w:rsidRDefault="00C1458F" w:rsidP="008E45D4">
      <w:pPr>
        <w:pStyle w:val="1"/>
      </w:pPr>
      <w:r w:rsidRPr="007036D8">
        <w:rPr>
          <w:rFonts w:hint="eastAsia"/>
        </w:rPr>
        <w:t>Reference</w:t>
      </w:r>
    </w:p>
    <w:p w14:paraId="0E3C1C9F" w14:textId="77777777" w:rsidR="007C6C7C" w:rsidRPr="00B057D6" w:rsidRDefault="007C6C7C" w:rsidP="007C6C7C">
      <w:pPr>
        <w:pStyle w:val="References"/>
        <w:tabs>
          <w:tab w:val="clear" w:pos="6031"/>
        </w:tabs>
        <w:ind w:left="567" w:hanging="425"/>
        <w:rPr>
          <w:rFonts w:eastAsia="맑은 고딕"/>
          <w:szCs w:val="22"/>
          <w:lang w:val="en-GB" w:eastAsia="ko-KR"/>
        </w:rPr>
      </w:pPr>
      <w:r w:rsidRPr="007C6C7C">
        <w:rPr>
          <w:szCs w:val="22"/>
          <w:lang w:eastAsia="ko-KR"/>
        </w:rPr>
        <w:t>RAN1 chairman’s notes, RAN1</w:t>
      </w:r>
      <w:r w:rsidR="002305DC">
        <w:rPr>
          <w:rFonts w:eastAsiaTheme="minorEastAsia" w:hint="eastAsia"/>
          <w:szCs w:val="22"/>
          <w:lang w:eastAsia="ko-KR"/>
        </w:rPr>
        <w:t>#</w:t>
      </w:r>
      <w:r w:rsidR="001A777D">
        <w:rPr>
          <w:rFonts w:eastAsiaTheme="minorEastAsia" w:hint="eastAsia"/>
          <w:szCs w:val="22"/>
          <w:lang w:eastAsia="ko-KR"/>
        </w:rPr>
        <w:t>8</w:t>
      </w:r>
      <w:r w:rsidR="00B20D93">
        <w:rPr>
          <w:rFonts w:eastAsiaTheme="minorEastAsia" w:hint="eastAsia"/>
          <w:szCs w:val="22"/>
          <w:lang w:eastAsia="ko-KR"/>
        </w:rPr>
        <w:t>8</w:t>
      </w:r>
      <w:r w:rsidR="00CD4546">
        <w:rPr>
          <w:rFonts w:eastAsiaTheme="minorEastAsia" w:hint="eastAsia"/>
          <w:szCs w:val="22"/>
          <w:lang w:eastAsia="ko-KR"/>
        </w:rPr>
        <w:t>bis</w:t>
      </w:r>
    </w:p>
    <w:p w14:paraId="3322B7E2" w14:textId="77777777" w:rsidR="00B057D6" w:rsidRPr="001368BF" w:rsidRDefault="00B057D6" w:rsidP="007C6C7C">
      <w:pPr>
        <w:pStyle w:val="References"/>
        <w:tabs>
          <w:tab w:val="clear" w:pos="6031"/>
        </w:tabs>
        <w:ind w:left="567" w:hanging="425"/>
        <w:rPr>
          <w:rFonts w:eastAsia="맑은 고딕"/>
          <w:szCs w:val="22"/>
          <w:lang w:val="en-GB" w:eastAsia="ko-KR"/>
        </w:rPr>
      </w:pPr>
      <w:r w:rsidRPr="007C6C7C">
        <w:rPr>
          <w:szCs w:val="22"/>
          <w:lang w:eastAsia="ko-KR"/>
        </w:rPr>
        <w:t>RAN1 chairman’s notes, RAN1</w:t>
      </w:r>
      <w:r>
        <w:rPr>
          <w:rFonts w:eastAsiaTheme="minorEastAsia" w:hint="eastAsia"/>
          <w:szCs w:val="22"/>
          <w:lang w:eastAsia="ko-KR"/>
        </w:rPr>
        <w:t>#8</w:t>
      </w:r>
      <w:r>
        <w:rPr>
          <w:rFonts w:eastAsiaTheme="minorEastAsia"/>
          <w:szCs w:val="22"/>
          <w:lang w:eastAsia="ko-KR"/>
        </w:rPr>
        <w:t>9</w:t>
      </w:r>
    </w:p>
    <w:p w14:paraId="55F534D0" w14:textId="77777777" w:rsidR="00CD4546" w:rsidRPr="00B057D6" w:rsidRDefault="00D935BC" w:rsidP="00CD4546">
      <w:pPr>
        <w:pStyle w:val="References"/>
        <w:tabs>
          <w:tab w:val="clear" w:pos="6031"/>
        </w:tabs>
        <w:ind w:left="567" w:hanging="425"/>
        <w:rPr>
          <w:rFonts w:eastAsia="맑은 고딕"/>
          <w:szCs w:val="22"/>
          <w:lang w:val="en-GB" w:eastAsia="ko-KR"/>
        </w:rPr>
      </w:pPr>
      <w:r w:rsidRPr="00CD4546">
        <w:rPr>
          <w:szCs w:val="22"/>
          <w:lang w:eastAsia="ko-KR"/>
        </w:rPr>
        <w:t>RAN</w:t>
      </w:r>
      <w:r>
        <w:rPr>
          <w:rFonts w:eastAsiaTheme="minorEastAsia" w:hint="eastAsia"/>
          <w:szCs w:val="22"/>
          <w:lang w:eastAsia="ko-KR"/>
        </w:rPr>
        <w:t>2</w:t>
      </w:r>
      <w:r w:rsidRPr="00CD4546">
        <w:rPr>
          <w:szCs w:val="22"/>
          <w:lang w:eastAsia="ko-KR"/>
        </w:rPr>
        <w:t xml:space="preserve"> </w:t>
      </w:r>
      <w:r w:rsidR="00CD4546" w:rsidRPr="00CD4546">
        <w:rPr>
          <w:szCs w:val="22"/>
          <w:lang w:eastAsia="ko-KR"/>
        </w:rPr>
        <w:t>chairman’s notes, RAN</w:t>
      </w:r>
      <w:r w:rsidR="00CD4546" w:rsidRPr="00CD4546">
        <w:rPr>
          <w:rFonts w:eastAsiaTheme="minorEastAsia" w:hint="eastAsia"/>
          <w:szCs w:val="22"/>
          <w:lang w:eastAsia="ko-KR"/>
        </w:rPr>
        <w:t>2#97bis</w:t>
      </w:r>
    </w:p>
    <w:p w14:paraId="3AF7F5FD" w14:textId="77777777" w:rsidR="00B057D6" w:rsidRPr="00CD4546" w:rsidRDefault="00B057D6" w:rsidP="00B057D6">
      <w:pPr>
        <w:pStyle w:val="References"/>
        <w:tabs>
          <w:tab w:val="clear" w:pos="6031"/>
        </w:tabs>
        <w:ind w:left="567" w:hanging="425"/>
        <w:rPr>
          <w:rFonts w:eastAsia="맑은 고딕"/>
          <w:szCs w:val="22"/>
          <w:lang w:val="en-GB" w:eastAsia="ko-KR"/>
        </w:rPr>
      </w:pPr>
      <w:r w:rsidRPr="00CD4546">
        <w:rPr>
          <w:szCs w:val="22"/>
          <w:lang w:eastAsia="ko-KR"/>
        </w:rPr>
        <w:t>RAN</w:t>
      </w:r>
      <w:r>
        <w:rPr>
          <w:rFonts w:eastAsiaTheme="minorEastAsia" w:hint="eastAsia"/>
          <w:szCs w:val="22"/>
          <w:lang w:eastAsia="ko-KR"/>
        </w:rPr>
        <w:t>2</w:t>
      </w:r>
      <w:r w:rsidRPr="00CD4546">
        <w:rPr>
          <w:szCs w:val="22"/>
          <w:lang w:eastAsia="ko-KR"/>
        </w:rPr>
        <w:t xml:space="preserve"> chairman’s notes, RAN</w:t>
      </w:r>
      <w:r>
        <w:rPr>
          <w:rFonts w:eastAsiaTheme="minorEastAsia" w:hint="eastAsia"/>
          <w:szCs w:val="22"/>
          <w:lang w:eastAsia="ko-KR"/>
        </w:rPr>
        <w:t>2#98</w:t>
      </w:r>
    </w:p>
    <w:p w14:paraId="55A4D05D" w14:textId="77777777" w:rsidR="00380F89" w:rsidRPr="00432E3F" w:rsidRDefault="00380F89" w:rsidP="00B057D6">
      <w:pPr>
        <w:pStyle w:val="References"/>
        <w:numPr>
          <w:ilvl w:val="0"/>
          <w:numId w:val="0"/>
        </w:numPr>
        <w:rPr>
          <w:rFonts w:eastAsia="맑은 고딕"/>
          <w:szCs w:val="22"/>
          <w:lang w:val="en-GB" w:eastAsia="ko-KR"/>
        </w:rPr>
      </w:pPr>
    </w:p>
    <w:sectPr w:rsidR="00380F89" w:rsidRPr="00432E3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982BF" w14:textId="77777777" w:rsidR="009B56D0" w:rsidRDefault="009B56D0" w:rsidP="00CB15B0">
      <w:pPr>
        <w:spacing w:before="0" w:after="0" w:line="240" w:lineRule="auto"/>
      </w:pPr>
      <w:r>
        <w:separator/>
      </w:r>
    </w:p>
  </w:endnote>
  <w:endnote w:type="continuationSeparator" w:id="0">
    <w:p w14:paraId="6A2991E7" w14:textId="77777777" w:rsidR="009B56D0" w:rsidRDefault="009B56D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DD7A6" w14:textId="77777777" w:rsidR="009B56D0" w:rsidRDefault="009B56D0" w:rsidP="00CB15B0">
      <w:pPr>
        <w:spacing w:before="0" w:after="0" w:line="240" w:lineRule="auto"/>
      </w:pPr>
      <w:r>
        <w:separator/>
      </w:r>
    </w:p>
  </w:footnote>
  <w:footnote w:type="continuationSeparator" w:id="0">
    <w:p w14:paraId="41801946" w14:textId="77777777" w:rsidR="009B56D0" w:rsidRDefault="009B56D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8.25pt;height:8.25pt" o:bullet="t">
        <v:imagedata r:id="rId1" o:title="art1E0A"/>
      </v:shape>
    </w:pict>
  </w:numPicBullet>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10792628"/>
    <w:multiLevelType w:val="hybridMultilevel"/>
    <w:tmpl w:val="FB7A0644"/>
    <w:lvl w:ilvl="0" w:tplc="D95E8522">
      <w:start w:val="1"/>
      <w:numFmt w:val="bullet"/>
      <w:lvlText w:val="•"/>
      <w:lvlJc w:val="left"/>
      <w:pPr>
        <w:tabs>
          <w:tab w:val="num" w:pos="720"/>
        </w:tabs>
        <w:ind w:left="720" w:hanging="360"/>
      </w:pPr>
      <w:rPr>
        <w:rFonts w:ascii="Arial" w:hAnsi="Arial" w:cs="Times New Roman" w:hint="default"/>
      </w:rPr>
    </w:lvl>
    <w:lvl w:ilvl="1" w:tplc="DB5E1EB8">
      <w:start w:val="824"/>
      <w:numFmt w:val="bullet"/>
      <w:lvlText w:val="–"/>
      <w:lvlJc w:val="left"/>
      <w:pPr>
        <w:tabs>
          <w:tab w:val="num" w:pos="1440"/>
        </w:tabs>
        <w:ind w:left="1440" w:hanging="360"/>
      </w:pPr>
      <w:rPr>
        <w:rFonts w:ascii="Arial" w:hAnsi="Arial" w:cs="Times New Roman" w:hint="default"/>
      </w:rPr>
    </w:lvl>
    <w:lvl w:ilvl="2" w:tplc="E3A4BBF2">
      <w:start w:val="1"/>
      <w:numFmt w:val="bullet"/>
      <w:lvlText w:val="•"/>
      <w:lvlJc w:val="left"/>
      <w:pPr>
        <w:tabs>
          <w:tab w:val="num" w:pos="2160"/>
        </w:tabs>
        <w:ind w:left="2160" w:hanging="360"/>
      </w:pPr>
      <w:rPr>
        <w:rFonts w:ascii="Arial" w:hAnsi="Arial" w:cs="Times New Roman" w:hint="default"/>
      </w:rPr>
    </w:lvl>
    <w:lvl w:ilvl="3" w:tplc="B5D88F86">
      <w:start w:val="1"/>
      <w:numFmt w:val="bullet"/>
      <w:lvlText w:val="•"/>
      <w:lvlJc w:val="left"/>
      <w:pPr>
        <w:tabs>
          <w:tab w:val="num" w:pos="2880"/>
        </w:tabs>
        <w:ind w:left="2880" w:hanging="360"/>
      </w:pPr>
      <w:rPr>
        <w:rFonts w:ascii="Arial" w:hAnsi="Arial" w:cs="Times New Roman" w:hint="default"/>
      </w:rPr>
    </w:lvl>
    <w:lvl w:ilvl="4" w:tplc="6D70BCCC">
      <w:start w:val="1"/>
      <w:numFmt w:val="bullet"/>
      <w:lvlText w:val="•"/>
      <w:lvlJc w:val="left"/>
      <w:pPr>
        <w:tabs>
          <w:tab w:val="num" w:pos="3600"/>
        </w:tabs>
        <w:ind w:left="3600" w:hanging="360"/>
      </w:pPr>
      <w:rPr>
        <w:rFonts w:ascii="Arial" w:hAnsi="Arial" w:cs="Times New Roman" w:hint="default"/>
      </w:rPr>
    </w:lvl>
    <w:lvl w:ilvl="5" w:tplc="974EFAE4">
      <w:start w:val="1"/>
      <w:numFmt w:val="bullet"/>
      <w:lvlText w:val="•"/>
      <w:lvlJc w:val="left"/>
      <w:pPr>
        <w:tabs>
          <w:tab w:val="num" w:pos="4320"/>
        </w:tabs>
        <w:ind w:left="4320" w:hanging="360"/>
      </w:pPr>
      <w:rPr>
        <w:rFonts w:ascii="Arial" w:hAnsi="Arial" w:cs="Times New Roman" w:hint="default"/>
      </w:rPr>
    </w:lvl>
    <w:lvl w:ilvl="6" w:tplc="9BF221B0">
      <w:start w:val="1"/>
      <w:numFmt w:val="bullet"/>
      <w:lvlText w:val="•"/>
      <w:lvlJc w:val="left"/>
      <w:pPr>
        <w:tabs>
          <w:tab w:val="num" w:pos="5040"/>
        </w:tabs>
        <w:ind w:left="5040" w:hanging="360"/>
      </w:pPr>
      <w:rPr>
        <w:rFonts w:ascii="Arial" w:hAnsi="Arial" w:cs="Times New Roman" w:hint="default"/>
      </w:rPr>
    </w:lvl>
    <w:lvl w:ilvl="7" w:tplc="CF96664E">
      <w:start w:val="1"/>
      <w:numFmt w:val="bullet"/>
      <w:lvlText w:val="•"/>
      <w:lvlJc w:val="left"/>
      <w:pPr>
        <w:tabs>
          <w:tab w:val="num" w:pos="5760"/>
        </w:tabs>
        <w:ind w:left="5760" w:hanging="360"/>
      </w:pPr>
      <w:rPr>
        <w:rFonts w:ascii="Arial" w:hAnsi="Arial" w:cs="Times New Roman" w:hint="default"/>
      </w:rPr>
    </w:lvl>
    <w:lvl w:ilvl="8" w:tplc="5AC0F578">
      <w:start w:val="1"/>
      <w:numFmt w:val="bullet"/>
      <w:lvlText w:val="•"/>
      <w:lvlJc w:val="left"/>
      <w:pPr>
        <w:tabs>
          <w:tab w:val="num" w:pos="6480"/>
        </w:tabs>
        <w:ind w:left="6480" w:hanging="360"/>
      </w:pPr>
      <w:rPr>
        <w:rFonts w:ascii="Arial" w:hAnsi="Arial" w:cs="Times New Roman" w:hint="default"/>
      </w:rPr>
    </w:lvl>
  </w:abstractNum>
  <w:abstractNum w:abstractNumId="3">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205100C4"/>
    <w:multiLevelType w:val="hybridMultilevel"/>
    <w:tmpl w:val="1242B01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1">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2">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3DBA3620"/>
    <w:multiLevelType w:val="hybridMultilevel"/>
    <w:tmpl w:val="3228997C"/>
    <w:lvl w:ilvl="0" w:tplc="F7503D4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3">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608049E1"/>
    <w:multiLevelType w:val="hybridMultilevel"/>
    <w:tmpl w:val="C4E07E2A"/>
    <w:lvl w:ilvl="0" w:tplc="B9F21116">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nsid w:val="703157D4"/>
    <w:multiLevelType w:val="multilevel"/>
    <w:tmpl w:val="0E2615A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28">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nsid w:val="7C2A2699"/>
    <w:multiLevelType w:val="hybridMultilevel"/>
    <w:tmpl w:val="DFC04FB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25"/>
  </w:num>
  <w:num w:numId="2">
    <w:abstractNumId w:val="25"/>
  </w:num>
  <w:num w:numId="3">
    <w:abstractNumId w:val="0"/>
  </w:num>
  <w:num w:numId="4">
    <w:abstractNumId w:val="15"/>
  </w:num>
  <w:num w:numId="5">
    <w:abstractNumId w:val="7"/>
  </w:num>
  <w:num w:numId="6">
    <w:abstractNumId w:val="5"/>
  </w:num>
  <w:num w:numId="7">
    <w:abstractNumId w:val="26"/>
  </w:num>
  <w:num w:numId="8">
    <w:abstractNumId w:val="21"/>
  </w:num>
  <w:num w:numId="9">
    <w:abstractNumId w:val="12"/>
  </w:num>
  <w:num w:numId="10">
    <w:abstractNumId w:val="18"/>
  </w:num>
  <w:num w:numId="11">
    <w:abstractNumId w:val="30"/>
  </w:num>
  <w:num w:numId="12">
    <w:abstractNumId w:val="19"/>
  </w:num>
  <w:num w:numId="13">
    <w:abstractNumId w:val="10"/>
  </w:num>
  <w:num w:numId="14">
    <w:abstractNumId w:val="11"/>
  </w:num>
  <w:num w:numId="15">
    <w:abstractNumId w:val="27"/>
  </w:num>
  <w:num w:numId="16">
    <w:abstractNumId w:val="8"/>
  </w:num>
  <w:num w:numId="17">
    <w:abstractNumId w:val="3"/>
  </w:num>
  <w:num w:numId="18">
    <w:abstractNumId w:val="9"/>
  </w:num>
  <w:num w:numId="19">
    <w:abstractNumId w:val="16"/>
  </w:num>
  <w:num w:numId="20">
    <w:abstractNumId w:val="28"/>
  </w:num>
  <w:num w:numId="21">
    <w:abstractNumId w:val="22"/>
  </w:num>
  <w:num w:numId="22">
    <w:abstractNumId w:val="1"/>
  </w:num>
  <w:num w:numId="23">
    <w:abstractNumId w:val="23"/>
  </w:num>
  <w:num w:numId="24">
    <w:abstractNumId w:val="13"/>
  </w:num>
  <w:num w:numId="25">
    <w:abstractNumId w:val="14"/>
  </w:num>
  <w:num w:numId="26">
    <w:abstractNumId w:val="2"/>
  </w:num>
  <w:num w:numId="27">
    <w:abstractNumId w:val="6"/>
  </w:num>
  <w:num w:numId="28">
    <w:abstractNumId w:val="29"/>
  </w:num>
  <w:num w:numId="29">
    <w:abstractNumId w:val="4"/>
  </w:num>
  <w:num w:numId="30">
    <w:abstractNumId w:val="20"/>
  </w:num>
  <w:num w:numId="31">
    <w:abstractNumId w:val="17"/>
  </w:num>
  <w:num w:numId="32">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1B9"/>
    <w:rsid w:val="000123A0"/>
    <w:rsid w:val="000123F7"/>
    <w:rsid w:val="0001241F"/>
    <w:rsid w:val="000126E0"/>
    <w:rsid w:val="000128F3"/>
    <w:rsid w:val="00012B3F"/>
    <w:rsid w:val="00013785"/>
    <w:rsid w:val="00013BCD"/>
    <w:rsid w:val="00013FCB"/>
    <w:rsid w:val="00015273"/>
    <w:rsid w:val="0001527C"/>
    <w:rsid w:val="000159EC"/>
    <w:rsid w:val="00015CB5"/>
    <w:rsid w:val="00015E3D"/>
    <w:rsid w:val="000163EB"/>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1BE5"/>
    <w:rsid w:val="00052757"/>
    <w:rsid w:val="00052CFD"/>
    <w:rsid w:val="00052D37"/>
    <w:rsid w:val="000537D9"/>
    <w:rsid w:val="00053BFE"/>
    <w:rsid w:val="00054D18"/>
    <w:rsid w:val="00055840"/>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AF7"/>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DE"/>
    <w:rsid w:val="00067594"/>
    <w:rsid w:val="0006769B"/>
    <w:rsid w:val="00070037"/>
    <w:rsid w:val="00070193"/>
    <w:rsid w:val="000702F8"/>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5F5A"/>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682A"/>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4D08"/>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821"/>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372"/>
    <w:rsid w:val="00121B48"/>
    <w:rsid w:val="00121FF7"/>
    <w:rsid w:val="001226B6"/>
    <w:rsid w:val="001229A7"/>
    <w:rsid w:val="00122CD3"/>
    <w:rsid w:val="00122CFB"/>
    <w:rsid w:val="00123C22"/>
    <w:rsid w:val="001240EB"/>
    <w:rsid w:val="001244D2"/>
    <w:rsid w:val="001251A9"/>
    <w:rsid w:val="001251D1"/>
    <w:rsid w:val="00125F56"/>
    <w:rsid w:val="00125FB5"/>
    <w:rsid w:val="00126B25"/>
    <w:rsid w:val="001270B7"/>
    <w:rsid w:val="0012755B"/>
    <w:rsid w:val="00127796"/>
    <w:rsid w:val="001301F8"/>
    <w:rsid w:val="0013021F"/>
    <w:rsid w:val="00130274"/>
    <w:rsid w:val="00130343"/>
    <w:rsid w:val="00130A55"/>
    <w:rsid w:val="00130D52"/>
    <w:rsid w:val="00130E34"/>
    <w:rsid w:val="00130F73"/>
    <w:rsid w:val="00131623"/>
    <w:rsid w:val="001319BC"/>
    <w:rsid w:val="00132CD3"/>
    <w:rsid w:val="001331C5"/>
    <w:rsid w:val="00133BFE"/>
    <w:rsid w:val="00133D6C"/>
    <w:rsid w:val="00134048"/>
    <w:rsid w:val="001340FD"/>
    <w:rsid w:val="001342D9"/>
    <w:rsid w:val="00134B72"/>
    <w:rsid w:val="00135327"/>
    <w:rsid w:val="00136712"/>
    <w:rsid w:val="001367E6"/>
    <w:rsid w:val="001368BF"/>
    <w:rsid w:val="001368D4"/>
    <w:rsid w:val="001373D0"/>
    <w:rsid w:val="00137995"/>
    <w:rsid w:val="00137A93"/>
    <w:rsid w:val="00137BE4"/>
    <w:rsid w:val="0014016C"/>
    <w:rsid w:val="00140666"/>
    <w:rsid w:val="00140AAB"/>
    <w:rsid w:val="00142255"/>
    <w:rsid w:val="001425E4"/>
    <w:rsid w:val="00142807"/>
    <w:rsid w:val="00142BDA"/>
    <w:rsid w:val="001431C7"/>
    <w:rsid w:val="00143274"/>
    <w:rsid w:val="00143716"/>
    <w:rsid w:val="00143C78"/>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CFD"/>
    <w:rsid w:val="00161EEA"/>
    <w:rsid w:val="00162D48"/>
    <w:rsid w:val="00162FE4"/>
    <w:rsid w:val="001636C4"/>
    <w:rsid w:val="00163C8F"/>
    <w:rsid w:val="00163FBD"/>
    <w:rsid w:val="00164A9C"/>
    <w:rsid w:val="0016558F"/>
    <w:rsid w:val="00165603"/>
    <w:rsid w:val="00165FE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989"/>
    <w:rsid w:val="00184A09"/>
    <w:rsid w:val="001852B9"/>
    <w:rsid w:val="0018614F"/>
    <w:rsid w:val="00186216"/>
    <w:rsid w:val="0018658E"/>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2F7"/>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496B"/>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774"/>
    <w:rsid w:val="00213EEA"/>
    <w:rsid w:val="00213F16"/>
    <w:rsid w:val="00214D71"/>
    <w:rsid w:val="0021511E"/>
    <w:rsid w:val="00215471"/>
    <w:rsid w:val="00215BD0"/>
    <w:rsid w:val="00215DE5"/>
    <w:rsid w:val="0021600A"/>
    <w:rsid w:val="00216F54"/>
    <w:rsid w:val="00217441"/>
    <w:rsid w:val="002177EA"/>
    <w:rsid w:val="002200D6"/>
    <w:rsid w:val="00221698"/>
    <w:rsid w:val="00221CC4"/>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2A3B"/>
    <w:rsid w:val="0024402E"/>
    <w:rsid w:val="0024435D"/>
    <w:rsid w:val="002443B6"/>
    <w:rsid w:val="00245647"/>
    <w:rsid w:val="002458CF"/>
    <w:rsid w:val="00245B68"/>
    <w:rsid w:val="00245CBE"/>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047"/>
    <w:rsid w:val="00254501"/>
    <w:rsid w:val="0025459C"/>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6E03"/>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4B6"/>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3B8A"/>
    <w:rsid w:val="00294382"/>
    <w:rsid w:val="00294797"/>
    <w:rsid w:val="00296CDE"/>
    <w:rsid w:val="00296D39"/>
    <w:rsid w:val="00297557"/>
    <w:rsid w:val="002A104F"/>
    <w:rsid w:val="002A20BE"/>
    <w:rsid w:val="002A361E"/>
    <w:rsid w:val="002A3F1F"/>
    <w:rsid w:val="002A4EDC"/>
    <w:rsid w:val="002A5AB4"/>
    <w:rsid w:val="002A605B"/>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F36"/>
    <w:rsid w:val="002C51FE"/>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2D13"/>
    <w:rsid w:val="002E3296"/>
    <w:rsid w:val="002E3AE2"/>
    <w:rsid w:val="002E421E"/>
    <w:rsid w:val="002E5209"/>
    <w:rsid w:val="002E58AC"/>
    <w:rsid w:val="002E5918"/>
    <w:rsid w:val="002E6369"/>
    <w:rsid w:val="002E6479"/>
    <w:rsid w:val="002E6FD2"/>
    <w:rsid w:val="002E73C3"/>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82C"/>
    <w:rsid w:val="003010D2"/>
    <w:rsid w:val="003017A2"/>
    <w:rsid w:val="0030186C"/>
    <w:rsid w:val="00301ABF"/>
    <w:rsid w:val="00301AFD"/>
    <w:rsid w:val="003025BD"/>
    <w:rsid w:val="00302A7D"/>
    <w:rsid w:val="00302CCE"/>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670"/>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5EA7"/>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B40"/>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1C2"/>
    <w:rsid w:val="003657A4"/>
    <w:rsid w:val="00365E18"/>
    <w:rsid w:val="00365ECC"/>
    <w:rsid w:val="00365FE0"/>
    <w:rsid w:val="0036648F"/>
    <w:rsid w:val="00367B5C"/>
    <w:rsid w:val="00367CD5"/>
    <w:rsid w:val="003711B7"/>
    <w:rsid w:val="00371CC6"/>
    <w:rsid w:val="00372141"/>
    <w:rsid w:val="00372217"/>
    <w:rsid w:val="003739AB"/>
    <w:rsid w:val="00373D9D"/>
    <w:rsid w:val="00373E9D"/>
    <w:rsid w:val="00374785"/>
    <w:rsid w:val="003749A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33D7"/>
    <w:rsid w:val="003839C2"/>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7D7"/>
    <w:rsid w:val="003B29D5"/>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67D"/>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0395"/>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4BE2"/>
    <w:rsid w:val="004858B8"/>
    <w:rsid w:val="004861AF"/>
    <w:rsid w:val="004862D8"/>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66EF"/>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323"/>
    <w:rsid w:val="004A554C"/>
    <w:rsid w:val="004A570B"/>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720"/>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224"/>
    <w:rsid w:val="004E1372"/>
    <w:rsid w:val="004E1B50"/>
    <w:rsid w:val="004E1C8E"/>
    <w:rsid w:val="004E1F1B"/>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4F8D"/>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BA"/>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6D8F"/>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2F10"/>
    <w:rsid w:val="00563C45"/>
    <w:rsid w:val="00563FC3"/>
    <w:rsid w:val="00564545"/>
    <w:rsid w:val="0056473C"/>
    <w:rsid w:val="00565F03"/>
    <w:rsid w:val="00566407"/>
    <w:rsid w:val="005664EE"/>
    <w:rsid w:val="00566ED2"/>
    <w:rsid w:val="005676BC"/>
    <w:rsid w:val="00567C57"/>
    <w:rsid w:val="005720ED"/>
    <w:rsid w:val="005721A7"/>
    <w:rsid w:val="00573440"/>
    <w:rsid w:val="00573B1A"/>
    <w:rsid w:val="00574E5A"/>
    <w:rsid w:val="00575092"/>
    <w:rsid w:val="00575C40"/>
    <w:rsid w:val="005775A7"/>
    <w:rsid w:val="00577645"/>
    <w:rsid w:val="0057771F"/>
    <w:rsid w:val="0057798F"/>
    <w:rsid w:val="00580734"/>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CFD"/>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05"/>
    <w:rsid w:val="005A62CC"/>
    <w:rsid w:val="005A668B"/>
    <w:rsid w:val="005A7021"/>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4ED4"/>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B27"/>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CCE"/>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A0D"/>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ACA"/>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3A51"/>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B7D5E"/>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26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6D99"/>
    <w:rsid w:val="00717193"/>
    <w:rsid w:val="007174FE"/>
    <w:rsid w:val="00720114"/>
    <w:rsid w:val="007202C5"/>
    <w:rsid w:val="00720CF9"/>
    <w:rsid w:val="007210CC"/>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2EF9"/>
    <w:rsid w:val="00733552"/>
    <w:rsid w:val="00733CD4"/>
    <w:rsid w:val="00734531"/>
    <w:rsid w:val="00734B22"/>
    <w:rsid w:val="00735159"/>
    <w:rsid w:val="007359D2"/>
    <w:rsid w:val="00735A6C"/>
    <w:rsid w:val="00735C16"/>
    <w:rsid w:val="00735F7B"/>
    <w:rsid w:val="007360DD"/>
    <w:rsid w:val="00736651"/>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058"/>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37A6"/>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C79D6"/>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3C7"/>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4DC"/>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091A"/>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EF9"/>
    <w:rsid w:val="008512FC"/>
    <w:rsid w:val="00852A76"/>
    <w:rsid w:val="008539BD"/>
    <w:rsid w:val="00853D16"/>
    <w:rsid w:val="00853D36"/>
    <w:rsid w:val="00854D1F"/>
    <w:rsid w:val="00854F65"/>
    <w:rsid w:val="008551DF"/>
    <w:rsid w:val="00855673"/>
    <w:rsid w:val="008559E2"/>
    <w:rsid w:val="008561B2"/>
    <w:rsid w:val="00856781"/>
    <w:rsid w:val="00856CF9"/>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DFE"/>
    <w:rsid w:val="00873E02"/>
    <w:rsid w:val="00873EDC"/>
    <w:rsid w:val="0087409E"/>
    <w:rsid w:val="0087423F"/>
    <w:rsid w:val="00874701"/>
    <w:rsid w:val="00874CEF"/>
    <w:rsid w:val="0087579F"/>
    <w:rsid w:val="00875867"/>
    <w:rsid w:val="00875C00"/>
    <w:rsid w:val="008760FC"/>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785"/>
    <w:rsid w:val="00896919"/>
    <w:rsid w:val="0089721F"/>
    <w:rsid w:val="00897634"/>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45D4"/>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16"/>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D7E"/>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1B2"/>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37E05"/>
    <w:rsid w:val="00940282"/>
    <w:rsid w:val="00940972"/>
    <w:rsid w:val="00940988"/>
    <w:rsid w:val="00940AE2"/>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18D4"/>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56D0"/>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DF3"/>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D7D9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F93"/>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58F"/>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4F9B"/>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1B6A"/>
    <w:rsid w:val="00A22685"/>
    <w:rsid w:val="00A22BDB"/>
    <w:rsid w:val="00A237AF"/>
    <w:rsid w:val="00A23B73"/>
    <w:rsid w:val="00A23D43"/>
    <w:rsid w:val="00A23D65"/>
    <w:rsid w:val="00A245B2"/>
    <w:rsid w:val="00A2482D"/>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37F37"/>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0A67"/>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52B"/>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358"/>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9D0"/>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801"/>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D6"/>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0D93"/>
    <w:rsid w:val="00B20DB9"/>
    <w:rsid w:val="00B21E86"/>
    <w:rsid w:val="00B21F98"/>
    <w:rsid w:val="00B22379"/>
    <w:rsid w:val="00B22A4D"/>
    <w:rsid w:val="00B22A6C"/>
    <w:rsid w:val="00B22D2F"/>
    <w:rsid w:val="00B2498A"/>
    <w:rsid w:val="00B24A58"/>
    <w:rsid w:val="00B254EF"/>
    <w:rsid w:val="00B25574"/>
    <w:rsid w:val="00B259CA"/>
    <w:rsid w:val="00B259E5"/>
    <w:rsid w:val="00B25A4F"/>
    <w:rsid w:val="00B25AE4"/>
    <w:rsid w:val="00B25FB4"/>
    <w:rsid w:val="00B25FE4"/>
    <w:rsid w:val="00B260E8"/>
    <w:rsid w:val="00B26591"/>
    <w:rsid w:val="00B26BD8"/>
    <w:rsid w:val="00B26C39"/>
    <w:rsid w:val="00B26D67"/>
    <w:rsid w:val="00B27140"/>
    <w:rsid w:val="00B2740C"/>
    <w:rsid w:val="00B30AC3"/>
    <w:rsid w:val="00B31110"/>
    <w:rsid w:val="00B31243"/>
    <w:rsid w:val="00B31392"/>
    <w:rsid w:val="00B3151B"/>
    <w:rsid w:val="00B31B75"/>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CBA"/>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4C7E"/>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A92"/>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8AA"/>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AA"/>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1556"/>
    <w:rsid w:val="00BD2954"/>
    <w:rsid w:val="00BD2BEC"/>
    <w:rsid w:val="00BD2C19"/>
    <w:rsid w:val="00BD2CBA"/>
    <w:rsid w:val="00BD35B1"/>
    <w:rsid w:val="00BD35E0"/>
    <w:rsid w:val="00BD3842"/>
    <w:rsid w:val="00BD3DA1"/>
    <w:rsid w:val="00BD41E4"/>
    <w:rsid w:val="00BD4883"/>
    <w:rsid w:val="00BD48B7"/>
    <w:rsid w:val="00BD4FCA"/>
    <w:rsid w:val="00BD5423"/>
    <w:rsid w:val="00BD546B"/>
    <w:rsid w:val="00BD562F"/>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3BC"/>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18A"/>
    <w:rsid w:val="00C4661E"/>
    <w:rsid w:val="00C46755"/>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221"/>
    <w:rsid w:val="00C94D41"/>
    <w:rsid w:val="00C94DA1"/>
    <w:rsid w:val="00C950D1"/>
    <w:rsid w:val="00C96669"/>
    <w:rsid w:val="00C966EA"/>
    <w:rsid w:val="00C96A6A"/>
    <w:rsid w:val="00C97483"/>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695"/>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46"/>
    <w:rsid w:val="00CD4A18"/>
    <w:rsid w:val="00CD4A9C"/>
    <w:rsid w:val="00CD4B9B"/>
    <w:rsid w:val="00CD517D"/>
    <w:rsid w:val="00CD51FB"/>
    <w:rsid w:val="00CD6198"/>
    <w:rsid w:val="00CD6A86"/>
    <w:rsid w:val="00CD75C5"/>
    <w:rsid w:val="00CD7A75"/>
    <w:rsid w:val="00CE09CF"/>
    <w:rsid w:val="00CE0B11"/>
    <w:rsid w:val="00CE0BBA"/>
    <w:rsid w:val="00CE155F"/>
    <w:rsid w:val="00CE1BD1"/>
    <w:rsid w:val="00CE1C90"/>
    <w:rsid w:val="00CE1E25"/>
    <w:rsid w:val="00CE1FEC"/>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7666"/>
    <w:rsid w:val="00D17B73"/>
    <w:rsid w:val="00D17F6C"/>
    <w:rsid w:val="00D20DAD"/>
    <w:rsid w:val="00D20F75"/>
    <w:rsid w:val="00D218F0"/>
    <w:rsid w:val="00D22093"/>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B4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4B2"/>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5BC"/>
    <w:rsid w:val="00D93C15"/>
    <w:rsid w:val="00D93E49"/>
    <w:rsid w:val="00D9417C"/>
    <w:rsid w:val="00D941A6"/>
    <w:rsid w:val="00D9507D"/>
    <w:rsid w:val="00D95EED"/>
    <w:rsid w:val="00D9600B"/>
    <w:rsid w:val="00D966A5"/>
    <w:rsid w:val="00D96965"/>
    <w:rsid w:val="00D969F1"/>
    <w:rsid w:val="00D96C8B"/>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88"/>
    <w:rsid w:val="00DA7DE3"/>
    <w:rsid w:val="00DA7F67"/>
    <w:rsid w:val="00DA7FA1"/>
    <w:rsid w:val="00DB0B06"/>
    <w:rsid w:val="00DB119A"/>
    <w:rsid w:val="00DB13A1"/>
    <w:rsid w:val="00DB1532"/>
    <w:rsid w:val="00DB18FD"/>
    <w:rsid w:val="00DB1A5C"/>
    <w:rsid w:val="00DB1C08"/>
    <w:rsid w:val="00DB218B"/>
    <w:rsid w:val="00DB29A7"/>
    <w:rsid w:val="00DB2C64"/>
    <w:rsid w:val="00DB35FF"/>
    <w:rsid w:val="00DB4785"/>
    <w:rsid w:val="00DB4937"/>
    <w:rsid w:val="00DB4B9C"/>
    <w:rsid w:val="00DB5B5D"/>
    <w:rsid w:val="00DB6166"/>
    <w:rsid w:val="00DB679F"/>
    <w:rsid w:val="00DB67CE"/>
    <w:rsid w:val="00DB6961"/>
    <w:rsid w:val="00DB73AA"/>
    <w:rsid w:val="00DB78D7"/>
    <w:rsid w:val="00DB79F0"/>
    <w:rsid w:val="00DB7EA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5CF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37C"/>
    <w:rsid w:val="00E345DF"/>
    <w:rsid w:val="00E346EE"/>
    <w:rsid w:val="00E347A0"/>
    <w:rsid w:val="00E3489D"/>
    <w:rsid w:val="00E34DAA"/>
    <w:rsid w:val="00E3501B"/>
    <w:rsid w:val="00E35060"/>
    <w:rsid w:val="00E352C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1EA"/>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1BC"/>
    <w:rsid w:val="00EA7563"/>
    <w:rsid w:val="00EA7767"/>
    <w:rsid w:val="00EA7BC2"/>
    <w:rsid w:val="00EB0F82"/>
    <w:rsid w:val="00EB1284"/>
    <w:rsid w:val="00EB18E3"/>
    <w:rsid w:val="00EB1CB9"/>
    <w:rsid w:val="00EB1EFD"/>
    <w:rsid w:val="00EB2A69"/>
    <w:rsid w:val="00EB3650"/>
    <w:rsid w:val="00EB38A9"/>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0F66"/>
    <w:rsid w:val="00EC1012"/>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06"/>
    <w:rsid w:val="00EF1FA8"/>
    <w:rsid w:val="00EF2079"/>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496"/>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6CD4"/>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67C8"/>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6D"/>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CE4"/>
    <w:rsid w:val="00FE4D79"/>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FC554"/>
  <w15:docId w15:val="{9AB4E986-114B-43FB-94C4-C668420EE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0F6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8E45D4"/>
    <w:pPr>
      <w:keepNext/>
      <w:numPr>
        <w:numId w:val="2"/>
      </w:numPr>
      <w:tabs>
        <w:tab w:val="left" w:pos="0"/>
      </w:tabs>
      <w:spacing w:before="240" w:after="60"/>
      <w:outlineLvl w:val="0"/>
    </w:pPr>
    <w:rPr>
      <w:rFonts w:ascii="Arial" w:eastAsia="바탕" w:hAnsi="Arial"/>
      <w:b/>
      <w:kern w:val="28"/>
      <w:sz w:val="28"/>
      <w:lang w:eastAsia="ko-KR"/>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8E45D4"/>
    <w:rPr>
      <w:rFonts w:ascii="Arial" w:hAnsi="Arial"/>
      <w:b/>
      <w:kern w:val="28"/>
      <w:sz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Proposal">
    <w:name w:val="Proposal"/>
    <w:basedOn w:val="a1"/>
    <w:link w:val="ProposalChar"/>
    <w:qFormat/>
    <w:rsid w:val="002E73C3"/>
    <w:pPr>
      <w:ind w:left="0" w:firstLine="0"/>
    </w:pPr>
    <w:rPr>
      <w:rFonts w:eastAsiaTheme="minorEastAsia"/>
      <w:b/>
      <w:i/>
      <w:sz w:val="22"/>
      <w:lang w:eastAsia="ko-KR"/>
    </w:rPr>
  </w:style>
  <w:style w:type="paragraph" w:customStyle="1" w:styleId="Context">
    <w:name w:val="Context"/>
    <w:basedOn w:val="a1"/>
    <w:link w:val="ContextChar"/>
    <w:qFormat/>
    <w:rsid w:val="00E621EA"/>
    <w:pPr>
      <w:ind w:left="0" w:firstLineChars="250" w:firstLine="550"/>
    </w:pPr>
    <w:rPr>
      <w:rFonts w:eastAsiaTheme="minorEastAsia"/>
      <w:sz w:val="22"/>
      <w:lang w:eastAsia="ko-KR"/>
    </w:rPr>
  </w:style>
  <w:style w:type="character" w:customStyle="1" w:styleId="ProposalChar">
    <w:name w:val="Proposal Char"/>
    <w:basedOn w:val="a2"/>
    <w:link w:val="Proposal"/>
    <w:rsid w:val="002E73C3"/>
    <w:rPr>
      <w:rFonts w:eastAsiaTheme="minorEastAsia"/>
      <w:b/>
      <w:i/>
      <w:sz w:val="22"/>
      <w:lang w:val="en-GB"/>
    </w:rPr>
  </w:style>
  <w:style w:type="character" w:customStyle="1" w:styleId="ContextChar">
    <w:name w:val="Context Char"/>
    <w:basedOn w:val="a2"/>
    <w:link w:val="Context"/>
    <w:rsid w:val="00E621EA"/>
    <w:rPr>
      <w:rFonts w:eastAsiaTheme="minorEastAsia"/>
      <w:sz w:val="22"/>
      <w:lang w:val="en-GB"/>
    </w:rPr>
  </w:style>
  <w:style w:type="paragraph" w:customStyle="1" w:styleId="Doc">
    <w:name w:val="Doc"/>
    <w:basedOn w:val="a1"/>
    <w:link w:val="DocChar"/>
    <w:qFormat/>
    <w:rsid w:val="008E45D4"/>
    <w:pPr>
      <w:ind w:left="0" w:firstLine="0"/>
    </w:pPr>
    <w:rPr>
      <w:rFonts w:eastAsiaTheme="minorEastAsia"/>
      <w:sz w:val="22"/>
      <w:lang w:eastAsia="ko-KR"/>
    </w:rPr>
  </w:style>
  <w:style w:type="character" w:customStyle="1" w:styleId="DocChar">
    <w:name w:val="Doc Char"/>
    <w:basedOn w:val="a2"/>
    <w:link w:val="Doc"/>
    <w:rsid w:val="008E45D4"/>
    <w:rPr>
      <w:rFonts w:eastAsiaTheme="minorEastAsia"/>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B71265-4BB8-4819-95A2-8F58FCE07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1105</Words>
  <Characters>6300</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Duckhyun Bae</cp:lastModifiedBy>
  <cp:revision>3</cp:revision>
  <cp:lastPrinted>2017-06-13T10:43:00Z</cp:lastPrinted>
  <dcterms:created xsi:type="dcterms:W3CDTF">2017-08-11T14:37:00Z</dcterms:created>
  <dcterms:modified xsi:type="dcterms:W3CDTF">2017-08-11T14:38:00Z</dcterms:modified>
</cp:coreProperties>
</file>